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16374705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37BCD5AB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36EF0A4F" w:rsidR="00172D01" w:rsidRPr="00FF7EA8" w:rsidRDefault="00B24032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TERMOIDRAULIC</w:t>
            </w:r>
            <w:r w:rsidR="0054730C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31B84B4F" w:rsidR="00B87A38" w:rsidRPr="00412336" w:rsidRDefault="00D11721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TERMOIDRAULIC</w:t>
            </w:r>
            <w:r w:rsidR="0054730C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6F76737E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2559868E" w:rsidR="00B87A38" w:rsidRPr="00FF7EA8" w:rsidRDefault="00F47879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MECCANICA, PRODUZIONE E MANUTENZIONE DI MACCHINE, IMPIANTISTICA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5AB7112A" w:rsidR="001D4B78" w:rsidRPr="00022440" w:rsidRDefault="00C74B2C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D8ABC" wp14:editId="7BC01203">
                <wp:simplePos x="0" y="0"/>
                <wp:positionH relativeFrom="column">
                  <wp:posOffset>8248650</wp:posOffset>
                </wp:positionH>
                <wp:positionV relativeFrom="paragraph">
                  <wp:posOffset>581025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07493" w14:textId="77777777" w:rsidR="00C74B2C" w:rsidRDefault="00C74B2C" w:rsidP="00C74B2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0BD8A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49.5pt;margin-top:45.7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">
                <v:textbox>
                  <w:txbxContent>
                    <w:p w14:paraId="47607493" w14:textId="77777777" w:rsidR="00C74B2C" w:rsidRDefault="00C74B2C" w:rsidP="00C74B2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7265B546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01D4C5DB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20CBD96A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CC5459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296317A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4089706D" w14:textId="475FED50" w:rsidR="00D4499B" w:rsidRPr="00FA1525" w:rsidRDefault="00D4499B" w:rsidP="00D4499B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 w:rsidR="00FA0614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TERMOIDRAULICO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444EE7" w:rsidRPr="00E547C2" w14:paraId="505F7693" w14:textId="77777777" w:rsidTr="00444EE7">
        <w:trPr>
          <w:trHeight w:val="242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54B026A8" w14:textId="77777777" w:rsidR="00FA0614" w:rsidRDefault="00FA0614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599BB35A" w14:textId="46200016" w:rsidR="00444EE7" w:rsidRPr="002F0CF3" w:rsidRDefault="00444EE7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F0CF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43.22.01 Installazione di impianti idraulici, di riscaldamento e di condizionamento dell’aria (inclusa manutenzione e riparazione) in edifici o in altre opere di costruzione</w:t>
            </w:r>
          </w:p>
          <w:p w14:paraId="453C604F" w14:textId="77777777" w:rsidR="00444EE7" w:rsidRPr="002F0CF3" w:rsidRDefault="00444EE7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F0CF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43.22.02 Installazione di impianti per la distribuzione del gas (inclusa manutenzione e riparazione)</w:t>
            </w:r>
          </w:p>
          <w:p w14:paraId="38477DA8" w14:textId="77777777" w:rsidR="00444EE7" w:rsidRPr="002F0CF3" w:rsidRDefault="00444EE7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F0CF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43.22.03 Installazione di impianti di spegnimento antincendio (inclusi quelli integrati e la manutenzione e riparazione)</w:t>
            </w:r>
          </w:p>
          <w:p w14:paraId="29AC7065" w14:textId="77777777" w:rsidR="00444EE7" w:rsidRPr="002F0CF3" w:rsidRDefault="00444EE7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F0CF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43.22.04 Installazione di impianti di depurazione per piscine (inclusa manutenzione e riparazione)</w:t>
            </w:r>
          </w:p>
          <w:p w14:paraId="00020EEA" w14:textId="77777777" w:rsidR="00444EE7" w:rsidRDefault="00444EE7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F0CF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43.22.05 Installazione di impianti di irrigazione per giardini (inclusa manutenzione e riparazione)</w:t>
            </w:r>
          </w:p>
          <w:p w14:paraId="5FF0C4FC" w14:textId="04C7CCA2" w:rsidR="00FA0614" w:rsidRPr="002F0CF3" w:rsidRDefault="00FA0614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096525A8" w14:textId="77777777" w:rsidR="00FA0614" w:rsidRDefault="00FA0614" w:rsidP="0054730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AAA13F4" w14:textId="6A02D2FD" w:rsidR="00444EE7" w:rsidRPr="002F0CF3" w:rsidRDefault="00444EE7" w:rsidP="0054730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2F0CF3">
              <w:rPr>
                <w:rFonts w:ascii="Bookman Old Style" w:hAnsi="Bookman Old Style" w:cs="Calibri"/>
                <w:sz w:val="18"/>
                <w:szCs w:val="18"/>
              </w:rPr>
              <w:t>6.1.3.6.1 Idraulici nelle costruzioni civili</w:t>
            </w:r>
          </w:p>
          <w:p w14:paraId="69CC7585" w14:textId="77777777" w:rsidR="00444EE7" w:rsidRPr="002F0CF3" w:rsidRDefault="00444EE7" w:rsidP="0054730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2F0CF3">
              <w:rPr>
                <w:rFonts w:ascii="Bookman Old Style" w:hAnsi="Bookman Old Style" w:cs="Calibri"/>
                <w:sz w:val="18"/>
                <w:szCs w:val="18"/>
              </w:rPr>
              <w:t>6.1.3.6.2 Installatori di impianti termici nelle costruzioni civili</w:t>
            </w:r>
          </w:p>
          <w:p w14:paraId="63C54F26" w14:textId="77777777" w:rsidR="00444EE7" w:rsidRPr="002F0CF3" w:rsidRDefault="00444EE7" w:rsidP="0054730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2F0CF3">
              <w:rPr>
                <w:rFonts w:ascii="Bookman Old Style" w:hAnsi="Bookman Old Style" w:cs="Calibri"/>
                <w:sz w:val="18"/>
                <w:szCs w:val="18"/>
              </w:rPr>
              <w:t>6.2.3.5.1 Riparatori e manutentori di apparecchi e impianti termoidraulici industriali</w:t>
            </w:r>
          </w:p>
          <w:p w14:paraId="32C1D043" w14:textId="3219C495" w:rsidR="00444EE7" w:rsidRPr="002F0CF3" w:rsidRDefault="00444EE7" w:rsidP="00444EE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A103F28" w14:textId="77777777" w:rsidR="00B87A38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395DDCEC" w14:textId="48EA4CF8" w:rsidR="006907E5" w:rsidRPr="00E547C2" w:rsidRDefault="00C242A0" w:rsidP="00C242A0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L’Operatore termoidraulico interviene, a livello esecutivo, nel processo di</w:t>
      </w:r>
      <w:r w:rsidR="009354B0" w:rsidRPr="002F0CF3">
        <w:rPr>
          <w:rFonts w:ascii="Bookman Old Style" w:eastAsia="Times New Roman" w:hAnsi="Bookman Old Style" w:cs="Times New Roman"/>
          <w:noProof/>
          <w:lang w:val="en-US" w:eastAsia="it-IT"/>
        </w:rPr>
        <w:t xml:space="preserve"> </w:t>
      </w: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impiantistica termo-idraulica civile con autonomia e responsabilità limitate a ciò</w:t>
      </w:r>
      <w:r w:rsidR="009354B0" w:rsidRPr="002F0CF3">
        <w:rPr>
          <w:rFonts w:ascii="Bookman Old Style" w:eastAsia="Times New Roman" w:hAnsi="Bookman Old Style" w:cs="Times New Roman"/>
          <w:noProof/>
          <w:lang w:val="en-US" w:eastAsia="it-IT"/>
        </w:rPr>
        <w:t xml:space="preserve"> </w:t>
      </w: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che prevedono le procedure e le metodiche della sua operatività. La</w:t>
      </w:r>
      <w:r w:rsidR="009354B0" w:rsidRPr="002F0CF3">
        <w:rPr>
          <w:rFonts w:ascii="Bookman Old Style" w:eastAsia="Times New Roman" w:hAnsi="Bookman Old Style" w:cs="Times New Roman"/>
          <w:noProof/>
          <w:lang w:val="en-US" w:eastAsia="it-IT"/>
        </w:rPr>
        <w:t xml:space="preserve"> </w:t>
      </w: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qualificazione nell’applicazione/utilizzo di metodologie di base, di strumenti e di</w:t>
      </w:r>
      <w:r w:rsidR="009354B0" w:rsidRPr="002F0CF3">
        <w:rPr>
          <w:rFonts w:ascii="Bookman Old Style" w:eastAsia="Times New Roman" w:hAnsi="Bookman Old Style" w:cs="Times New Roman"/>
          <w:noProof/>
          <w:lang w:val="en-US" w:eastAsia="it-IT"/>
        </w:rPr>
        <w:t xml:space="preserve"> </w:t>
      </w: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informazioni consente di svolgere attività relative alla posa in opera di impianti</w:t>
      </w:r>
      <w:r w:rsidR="009354B0" w:rsidRPr="002F0CF3">
        <w:rPr>
          <w:rFonts w:ascii="Bookman Old Style" w:eastAsia="Times New Roman" w:hAnsi="Bookman Old Style" w:cs="Times New Roman"/>
          <w:noProof/>
          <w:lang w:val="en-US" w:eastAsia="it-IT"/>
        </w:rPr>
        <w:t xml:space="preserve"> </w:t>
      </w: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termici, idraulici, di condizionamento e di apparecchiature idrosanitarie, con</w:t>
      </w:r>
      <w:r w:rsidR="009354B0" w:rsidRPr="002F0CF3">
        <w:rPr>
          <w:rFonts w:ascii="Bookman Old Style" w:eastAsia="Times New Roman" w:hAnsi="Bookman Old Style" w:cs="Times New Roman"/>
          <w:noProof/>
          <w:lang w:val="en-US" w:eastAsia="it-IT"/>
        </w:rPr>
        <w:t xml:space="preserve"> </w:t>
      </w: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competenze nell’installazione, nel collaudo, manutenzione e riparazione degli</w:t>
      </w:r>
      <w:r w:rsidR="009354B0" w:rsidRPr="002F0CF3">
        <w:rPr>
          <w:rFonts w:ascii="Bookman Old Style" w:eastAsia="Times New Roman" w:hAnsi="Bookman Old Style" w:cs="Times New Roman"/>
          <w:noProof/>
          <w:lang w:val="en-US" w:eastAsia="it-IT"/>
        </w:rPr>
        <w:t xml:space="preserve"> </w:t>
      </w:r>
      <w:r w:rsidRPr="002F0CF3">
        <w:rPr>
          <w:rFonts w:ascii="Bookman Old Style" w:eastAsia="Times New Roman" w:hAnsi="Bookman Old Style" w:cs="Times New Roman"/>
          <w:noProof/>
          <w:lang w:val="en-US" w:eastAsia="it-IT"/>
        </w:rPr>
        <w:t>impianti stessi.</w:t>
      </w:r>
      <w:r w:rsidR="00B126CD"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248"/>
        <w:gridCol w:w="6644"/>
      </w:tblGrid>
      <w:tr w:rsidR="00953D12" w:rsidRPr="00E547C2" w14:paraId="6031BA75" w14:textId="77777777" w:rsidTr="002F0CF3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2F0CF3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14:paraId="5C18BF47" w14:textId="77777777" w:rsidR="00B87A38" w:rsidRPr="00C74B2C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6ECB0FB0" w14:textId="055D2B72" w:rsidR="00B87A38" w:rsidRPr="00C74B2C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C74B2C">
              <w:rPr>
                <w:rFonts w:ascii="Bookman Old Style" w:hAnsi="Bookman Old Style"/>
                <w:sz w:val="18"/>
                <w:szCs w:val="18"/>
                <w:lang w:eastAsia="it-IT"/>
              </w:rPr>
              <w:t>/</w:t>
            </w:r>
            <w:r w:rsidR="00E14DCF" w:rsidRPr="00C74B2C">
              <w:rPr>
                <w:rFonts w:ascii="Bookman Old Style" w:hAnsi="Bookman Old Style"/>
                <w:sz w:val="18"/>
                <w:szCs w:val="18"/>
                <w:lang w:eastAsia="it-IT"/>
              </w:rPr>
              <w:t>//</w:t>
            </w:r>
          </w:p>
        </w:tc>
        <w:tc>
          <w:tcPr>
            <w:tcW w:w="6644" w:type="dxa"/>
            <w:shd w:val="clear" w:color="auto" w:fill="auto"/>
          </w:tcPr>
          <w:p w14:paraId="5C32B9C5" w14:textId="77777777" w:rsidR="00FA0614" w:rsidRDefault="00FA0614" w:rsidP="00933643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2BDD78A" w14:textId="736089A5" w:rsidR="00B87A38" w:rsidRDefault="00B87A38" w:rsidP="00933643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C74B2C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 di relazioni.</w:t>
            </w:r>
          </w:p>
          <w:p w14:paraId="7F25D66F" w14:textId="210D9FF2" w:rsidR="00FA0614" w:rsidRPr="00C74B2C" w:rsidRDefault="00FA0614" w:rsidP="00933643">
            <w:pPr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</w:tc>
      </w:tr>
      <w:tr w:rsidR="00B87A38" w:rsidRPr="00E547C2" w14:paraId="5FBCC10E" w14:textId="77777777" w:rsidTr="002F0CF3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14:paraId="45BE4E89" w14:textId="6738B421" w:rsidR="00B87A38" w:rsidRPr="00C74B2C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4B2C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644" w:type="dxa"/>
            <w:shd w:val="clear" w:color="auto" w:fill="auto"/>
          </w:tcPr>
          <w:p w14:paraId="4502A0DC" w14:textId="77777777" w:rsidR="00FA0614" w:rsidRDefault="00FA0614" w:rsidP="00933643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41EF8E1" w14:textId="77777777" w:rsidR="00B87A38" w:rsidRDefault="00B87A38" w:rsidP="00933643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C74B2C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10E1DE6F" w:rsidR="00FA0614" w:rsidRPr="00C74B2C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87A38" w:rsidRPr="00E547C2" w14:paraId="60983FDC" w14:textId="77777777" w:rsidTr="002F0CF3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14:paraId="0E088D01" w14:textId="1B50D169" w:rsidR="00B87A38" w:rsidRPr="00C74B2C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C74B2C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644" w:type="dxa"/>
            <w:shd w:val="clear" w:color="auto" w:fill="auto"/>
          </w:tcPr>
          <w:p w14:paraId="260DC7C8" w14:textId="77777777" w:rsidR="00FA0614" w:rsidRDefault="00FA0614" w:rsidP="00933643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565213F4" w14:textId="77777777" w:rsidR="00B87A38" w:rsidRDefault="00B87A38" w:rsidP="00933643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C74B2C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79B60105" w:rsidR="00FA0614" w:rsidRPr="00C74B2C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71C66" w:rsidRPr="00E547C2" w14:paraId="1AD4CAF2" w14:textId="77777777" w:rsidTr="002F0CF3">
        <w:trPr>
          <w:trHeight w:val="227"/>
        </w:trPr>
        <w:tc>
          <w:tcPr>
            <w:tcW w:w="4248" w:type="dxa"/>
            <w:shd w:val="clear" w:color="auto" w:fill="auto"/>
          </w:tcPr>
          <w:p w14:paraId="4FF5DB7F" w14:textId="77777777" w:rsidR="00FA0614" w:rsidRDefault="00FA0614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1B6CF0D" w14:textId="21E69C20" w:rsidR="00B71C66" w:rsidRDefault="00B71C66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74B2C">
              <w:rPr>
                <w:rFonts w:ascii="Bookman Old Style" w:hAnsi="Bookman Old Style"/>
                <w:sz w:val="18"/>
                <w:szCs w:val="18"/>
              </w:rPr>
              <w:t>ADA</w:t>
            </w:r>
            <w:r w:rsidR="00340AFA" w:rsidRPr="00C74B2C">
              <w:rPr>
                <w:rFonts w:ascii="Bookman Old Style" w:hAnsi="Bookman Old Style"/>
                <w:sz w:val="18"/>
                <w:szCs w:val="18"/>
              </w:rPr>
              <w:t>.</w:t>
            </w:r>
            <w:r w:rsidRPr="00C74B2C">
              <w:rPr>
                <w:rFonts w:ascii="Bookman Old Style" w:hAnsi="Bookman Old Style"/>
                <w:sz w:val="18"/>
                <w:szCs w:val="18"/>
              </w:rPr>
              <w:t>07.057.168 Installazione/manutenzione di impianti civili idro-termo-sanitari e sistemi di scarico</w:t>
            </w:r>
          </w:p>
          <w:p w14:paraId="641C1F4E" w14:textId="25F27673" w:rsidR="00FA0614" w:rsidRPr="00C74B2C" w:rsidRDefault="00FA0614" w:rsidP="0054730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644" w:type="dxa"/>
            <w:shd w:val="clear" w:color="auto" w:fill="auto"/>
          </w:tcPr>
          <w:p w14:paraId="116B62BD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6C0EDE19" w:rsidR="00B71C66" w:rsidRPr="00C74B2C" w:rsidRDefault="00B71C66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C74B2C">
              <w:rPr>
                <w:rFonts w:ascii="Bookman Old Style" w:hAnsi="Bookman Old Style" w:cs="Calibri"/>
                <w:sz w:val="18"/>
                <w:szCs w:val="18"/>
              </w:rPr>
              <w:t>Effettuare la posa in opera di impianti civili idro- termo-sanitari sulla base delle indicazioni contenute nel progetto esecutivo e nel rispetto della normativa di settore.</w:t>
            </w:r>
          </w:p>
        </w:tc>
      </w:tr>
      <w:tr w:rsidR="00B71C66" w:rsidRPr="00E547C2" w14:paraId="1B329355" w14:textId="77777777" w:rsidTr="002F0CF3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14:paraId="42FD9F49" w14:textId="77777777" w:rsidR="00FA0614" w:rsidRDefault="00FA0614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2DB389E" w14:textId="409B9112" w:rsidR="00B71C66" w:rsidRDefault="00B71C66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74B2C">
              <w:rPr>
                <w:rFonts w:ascii="Bookman Old Style" w:hAnsi="Bookman Old Style"/>
                <w:sz w:val="18"/>
                <w:szCs w:val="18"/>
              </w:rPr>
              <w:t>ADA.7.57.962 Installazione/manutenzione di impianti tecnologici di condizionamento, raffrescamento, climatizzazione con tratta</w:t>
            </w:r>
            <w:r w:rsidR="00933643">
              <w:rPr>
                <w:rFonts w:ascii="Bookman Old Style" w:hAnsi="Bookman Old Style"/>
                <w:sz w:val="18"/>
                <w:szCs w:val="18"/>
              </w:rPr>
              <w:t>-</w:t>
            </w:r>
            <w:r w:rsidRPr="00C74B2C">
              <w:rPr>
                <w:rFonts w:ascii="Bookman Old Style" w:hAnsi="Bookman Old Style"/>
                <w:sz w:val="18"/>
                <w:szCs w:val="18"/>
              </w:rPr>
              <w:t>mento aria</w:t>
            </w:r>
          </w:p>
          <w:p w14:paraId="72AC2491" w14:textId="16D48ABD" w:rsidR="00FA0614" w:rsidRPr="00C74B2C" w:rsidRDefault="00FA0614" w:rsidP="0054730C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6644" w:type="dxa"/>
            <w:shd w:val="clear" w:color="auto" w:fill="auto"/>
          </w:tcPr>
          <w:p w14:paraId="09C88123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03D5EC" w14:textId="2163B94D" w:rsidR="00B71C66" w:rsidRPr="00C74B2C" w:rsidRDefault="00B71C66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C74B2C">
              <w:rPr>
                <w:rFonts w:ascii="Bookman Old Style" w:hAnsi="Bookman Old Style" w:cs="Calibri"/>
                <w:sz w:val="18"/>
                <w:szCs w:val="18"/>
              </w:rPr>
              <w:t>Effettuare la posa in opera di impianti civili per il condizionamento, la climatizzazione e il trattamento dell’aria.</w:t>
            </w:r>
          </w:p>
        </w:tc>
      </w:tr>
      <w:tr w:rsidR="00B71C66" w:rsidRPr="00F55D53" w14:paraId="78DCC024" w14:textId="77777777" w:rsidTr="002F0CF3">
        <w:trPr>
          <w:trHeight w:val="735"/>
        </w:trPr>
        <w:tc>
          <w:tcPr>
            <w:tcW w:w="4248" w:type="dxa"/>
            <w:shd w:val="clear" w:color="auto" w:fill="auto"/>
            <w:vAlign w:val="center"/>
          </w:tcPr>
          <w:p w14:paraId="075F2AF6" w14:textId="77777777" w:rsidR="00FA0614" w:rsidRDefault="00FA0614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586114A" w14:textId="1DFD99F5" w:rsidR="00B71C66" w:rsidRDefault="00B71C66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74B2C">
              <w:rPr>
                <w:rFonts w:ascii="Bookman Old Style" w:hAnsi="Bookman Old Style"/>
                <w:sz w:val="18"/>
                <w:szCs w:val="18"/>
              </w:rPr>
              <w:t>ADA</w:t>
            </w:r>
            <w:r w:rsidR="00340AFA" w:rsidRPr="00C74B2C">
              <w:rPr>
                <w:rFonts w:ascii="Bookman Old Style" w:hAnsi="Bookman Old Style"/>
                <w:sz w:val="18"/>
                <w:szCs w:val="18"/>
              </w:rPr>
              <w:t>.</w:t>
            </w:r>
            <w:r w:rsidRPr="00C74B2C">
              <w:rPr>
                <w:rFonts w:ascii="Bookman Old Style" w:hAnsi="Bookman Old Style"/>
                <w:sz w:val="18"/>
                <w:szCs w:val="18"/>
              </w:rPr>
              <w:t xml:space="preserve">07.057.168 Installazione/manutenzione di impianti civili idro-termo-sanitari e sistemi di scarico </w:t>
            </w:r>
          </w:p>
          <w:p w14:paraId="25080960" w14:textId="77777777" w:rsidR="00933643" w:rsidRPr="00C74B2C" w:rsidRDefault="00933643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C08BA75" w14:textId="2B193602" w:rsidR="00B71C66" w:rsidRDefault="00B71C66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74B2C">
              <w:rPr>
                <w:rFonts w:ascii="Bookman Old Style" w:hAnsi="Bookman Old Style"/>
                <w:sz w:val="18"/>
                <w:szCs w:val="18"/>
              </w:rPr>
              <w:t>ADA.7.57.962 Installazione/manutenzione di impianti tecnologici di condizionamento, raffrescamento, climatizzazione con tratta</w:t>
            </w:r>
            <w:r w:rsidR="00933643">
              <w:rPr>
                <w:rFonts w:ascii="Bookman Old Style" w:hAnsi="Bookman Old Style"/>
                <w:sz w:val="18"/>
                <w:szCs w:val="18"/>
              </w:rPr>
              <w:t>-</w:t>
            </w:r>
            <w:r w:rsidRPr="00C74B2C">
              <w:rPr>
                <w:rFonts w:ascii="Bookman Old Style" w:hAnsi="Bookman Old Style"/>
                <w:sz w:val="18"/>
                <w:szCs w:val="18"/>
              </w:rPr>
              <w:t>mento aria</w:t>
            </w:r>
          </w:p>
          <w:p w14:paraId="22338B71" w14:textId="68FFE533" w:rsidR="00FA0614" w:rsidRPr="00C74B2C" w:rsidRDefault="00FA0614" w:rsidP="0054730C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644" w:type="dxa"/>
            <w:shd w:val="clear" w:color="auto" w:fill="auto"/>
          </w:tcPr>
          <w:p w14:paraId="2AE68645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A424324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9D8E8B1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286C92A" w14:textId="77777777" w:rsidR="00933643" w:rsidRDefault="00933643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E792713" w14:textId="405C5DC9" w:rsidR="00B71C66" w:rsidRPr="00C74B2C" w:rsidRDefault="00B71C66" w:rsidP="00933643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C74B2C">
              <w:rPr>
                <w:rFonts w:ascii="Bookman Old Style" w:hAnsi="Bookman Old Style" w:cs="Calibri"/>
                <w:sz w:val="18"/>
                <w:szCs w:val="18"/>
              </w:rPr>
              <w:t>Collaudare gli impianti installati nel rispetto degli standard di efficienza e sicurezza.</w:t>
            </w:r>
          </w:p>
        </w:tc>
      </w:tr>
      <w:tr w:rsidR="00B71C66" w:rsidRPr="00F55D53" w14:paraId="6F716333" w14:textId="77777777" w:rsidTr="002F0CF3">
        <w:trPr>
          <w:trHeight w:val="735"/>
        </w:trPr>
        <w:tc>
          <w:tcPr>
            <w:tcW w:w="4248" w:type="dxa"/>
            <w:shd w:val="clear" w:color="auto" w:fill="auto"/>
            <w:vAlign w:val="center"/>
          </w:tcPr>
          <w:p w14:paraId="3F64D3D2" w14:textId="77777777" w:rsidR="00FA0614" w:rsidRDefault="00FA0614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668DC46" w14:textId="77E02A05" w:rsidR="00B71C66" w:rsidRDefault="00B71C66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74B2C">
              <w:rPr>
                <w:rFonts w:ascii="Bookman Old Style" w:hAnsi="Bookman Old Style"/>
                <w:sz w:val="18"/>
                <w:szCs w:val="18"/>
              </w:rPr>
              <w:t>ADA</w:t>
            </w:r>
            <w:r w:rsidR="00340AFA" w:rsidRPr="00C74B2C">
              <w:rPr>
                <w:rFonts w:ascii="Bookman Old Style" w:hAnsi="Bookman Old Style"/>
                <w:sz w:val="18"/>
                <w:szCs w:val="18"/>
              </w:rPr>
              <w:t>.</w:t>
            </w:r>
            <w:r w:rsidRPr="00C74B2C">
              <w:rPr>
                <w:rFonts w:ascii="Bookman Old Style" w:hAnsi="Bookman Old Style"/>
                <w:sz w:val="18"/>
                <w:szCs w:val="18"/>
              </w:rPr>
              <w:t xml:space="preserve">07.057.168 Installazione/manutenzione di impianti civili idro-termo-sanitari e sistemi di scarico </w:t>
            </w:r>
          </w:p>
          <w:p w14:paraId="6DB8F2E1" w14:textId="77777777" w:rsidR="00933643" w:rsidRPr="00C74B2C" w:rsidRDefault="00933643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bookmarkStart w:id="6" w:name="_GoBack"/>
            <w:bookmarkEnd w:id="6"/>
          </w:p>
          <w:p w14:paraId="30EF1CAC" w14:textId="0139B5BC" w:rsidR="00B71C66" w:rsidRDefault="00B71C66" w:rsidP="0054730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74B2C">
              <w:rPr>
                <w:rFonts w:ascii="Bookman Old Style" w:hAnsi="Bookman Old Style"/>
                <w:sz w:val="18"/>
                <w:szCs w:val="18"/>
              </w:rPr>
              <w:t>ADA.7.57.962 Installazione/manutenzione di impianti tecnologici di condizionamento, raffrescamento, climatizzazione con tratta</w:t>
            </w:r>
            <w:r w:rsidR="00933643">
              <w:rPr>
                <w:rFonts w:ascii="Bookman Old Style" w:hAnsi="Bookman Old Style"/>
                <w:sz w:val="18"/>
                <w:szCs w:val="18"/>
              </w:rPr>
              <w:t>-</w:t>
            </w:r>
            <w:r w:rsidRPr="00C74B2C">
              <w:rPr>
                <w:rFonts w:ascii="Bookman Old Style" w:hAnsi="Bookman Old Style"/>
                <w:sz w:val="18"/>
                <w:szCs w:val="18"/>
              </w:rPr>
              <w:t>mento aria</w:t>
            </w:r>
          </w:p>
          <w:p w14:paraId="78E91ACF" w14:textId="1A1EF6CF" w:rsidR="00FA0614" w:rsidRPr="00C74B2C" w:rsidRDefault="00FA0614" w:rsidP="0054730C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644" w:type="dxa"/>
            <w:shd w:val="clear" w:color="auto" w:fill="auto"/>
          </w:tcPr>
          <w:p w14:paraId="3628E773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F0C113B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51C3463" w14:textId="77777777" w:rsidR="00FA0614" w:rsidRDefault="00FA0614" w:rsidP="0093364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1B67348" w14:textId="0CFDF13C" w:rsidR="00B71C66" w:rsidRPr="00C74B2C" w:rsidRDefault="00B71C66" w:rsidP="00933643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C74B2C">
              <w:rPr>
                <w:rFonts w:ascii="Bookman Old Style" w:hAnsi="Bookman Old Style" w:cs="Calibri"/>
                <w:sz w:val="18"/>
                <w:szCs w:val="18"/>
              </w:rPr>
              <w:t>Effettuare interventi di manutenzione ordinaria e straordinaria, necessari per il rilascio della documentazione di legge e per mantenere gli impianti in condizioni di sicurezza e efficienza in esercizio.</w:t>
            </w:r>
          </w:p>
        </w:tc>
      </w:tr>
      <w:bookmarkEnd w:id="5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7F48"/>
    <w:rsid w:val="00166A45"/>
    <w:rsid w:val="00171672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4344E"/>
    <w:rsid w:val="002505EA"/>
    <w:rsid w:val="00266FEA"/>
    <w:rsid w:val="0027009A"/>
    <w:rsid w:val="002848F0"/>
    <w:rsid w:val="00291D84"/>
    <w:rsid w:val="002A3EAF"/>
    <w:rsid w:val="002E1A72"/>
    <w:rsid w:val="002E7DD8"/>
    <w:rsid w:val="002F0CF3"/>
    <w:rsid w:val="00301729"/>
    <w:rsid w:val="00304612"/>
    <w:rsid w:val="00314671"/>
    <w:rsid w:val="00315CEC"/>
    <w:rsid w:val="00324333"/>
    <w:rsid w:val="00324CFC"/>
    <w:rsid w:val="0033710A"/>
    <w:rsid w:val="00340AF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4EE7"/>
    <w:rsid w:val="004465BE"/>
    <w:rsid w:val="00446A88"/>
    <w:rsid w:val="00446D58"/>
    <w:rsid w:val="00470A0C"/>
    <w:rsid w:val="00474421"/>
    <w:rsid w:val="004847AD"/>
    <w:rsid w:val="00496DD6"/>
    <w:rsid w:val="004B50FE"/>
    <w:rsid w:val="004C302C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4730C"/>
    <w:rsid w:val="0056367E"/>
    <w:rsid w:val="00574A81"/>
    <w:rsid w:val="00575E15"/>
    <w:rsid w:val="00576C70"/>
    <w:rsid w:val="00586C8E"/>
    <w:rsid w:val="005A07A7"/>
    <w:rsid w:val="005B7D5A"/>
    <w:rsid w:val="005C5573"/>
    <w:rsid w:val="005C6584"/>
    <w:rsid w:val="005C69C4"/>
    <w:rsid w:val="005C75F7"/>
    <w:rsid w:val="005D0607"/>
    <w:rsid w:val="00633782"/>
    <w:rsid w:val="00640D18"/>
    <w:rsid w:val="006646D8"/>
    <w:rsid w:val="00684F5D"/>
    <w:rsid w:val="006907E5"/>
    <w:rsid w:val="00691201"/>
    <w:rsid w:val="00694318"/>
    <w:rsid w:val="006B321B"/>
    <w:rsid w:val="006B7124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57700"/>
    <w:rsid w:val="00766EC8"/>
    <w:rsid w:val="007809DA"/>
    <w:rsid w:val="007A52DD"/>
    <w:rsid w:val="007B2D92"/>
    <w:rsid w:val="007D0842"/>
    <w:rsid w:val="007D2E41"/>
    <w:rsid w:val="007E3125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3643"/>
    <w:rsid w:val="009354B0"/>
    <w:rsid w:val="009361FE"/>
    <w:rsid w:val="00953D12"/>
    <w:rsid w:val="009562F1"/>
    <w:rsid w:val="0096311A"/>
    <w:rsid w:val="00987EC1"/>
    <w:rsid w:val="009A1198"/>
    <w:rsid w:val="009B38B2"/>
    <w:rsid w:val="009D4E19"/>
    <w:rsid w:val="009E7BF2"/>
    <w:rsid w:val="009F1FB7"/>
    <w:rsid w:val="009F2B49"/>
    <w:rsid w:val="00A37D34"/>
    <w:rsid w:val="00A41A17"/>
    <w:rsid w:val="00A55BB1"/>
    <w:rsid w:val="00A66389"/>
    <w:rsid w:val="00A7486C"/>
    <w:rsid w:val="00A76B68"/>
    <w:rsid w:val="00A828C3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24032"/>
    <w:rsid w:val="00B326EC"/>
    <w:rsid w:val="00B3320F"/>
    <w:rsid w:val="00B37333"/>
    <w:rsid w:val="00B5761D"/>
    <w:rsid w:val="00B602A2"/>
    <w:rsid w:val="00B63753"/>
    <w:rsid w:val="00B639F7"/>
    <w:rsid w:val="00B67E61"/>
    <w:rsid w:val="00B71C66"/>
    <w:rsid w:val="00B87A38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242A0"/>
    <w:rsid w:val="00C37AA0"/>
    <w:rsid w:val="00C46034"/>
    <w:rsid w:val="00C74B2C"/>
    <w:rsid w:val="00CA35B0"/>
    <w:rsid w:val="00CC5459"/>
    <w:rsid w:val="00CD065F"/>
    <w:rsid w:val="00CD1E3A"/>
    <w:rsid w:val="00CF42AD"/>
    <w:rsid w:val="00D11721"/>
    <w:rsid w:val="00D24B2C"/>
    <w:rsid w:val="00D30FDF"/>
    <w:rsid w:val="00D348E8"/>
    <w:rsid w:val="00D4499B"/>
    <w:rsid w:val="00D76EBA"/>
    <w:rsid w:val="00D83AF1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14DCF"/>
    <w:rsid w:val="00E40519"/>
    <w:rsid w:val="00E547C2"/>
    <w:rsid w:val="00E54F39"/>
    <w:rsid w:val="00E60D3F"/>
    <w:rsid w:val="00E7418A"/>
    <w:rsid w:val="00E92868"/>
    <w:rsid w:val="00EF19E9"/>
    <w:rsid w:val="00F107E5"/>
    <w:rsid w:val="00F14D89"/>
    <w:rsid w:val="00F17A68"/>
    <w:rsid w:val="00F41A5D"/>
    <w:rsid w:val="00F47879"/>
    <w:rsid w:val="00F55D53"/>
    <w:rsid w:val="00F66584"/>
    <w:rsid w:val="00F71D21"/>
    <w:rsid w:val="00F92811"/>
    <w:rsid w:val="00F964FC"/>
    <w:rsid w:val="00FA0614"/>
    <w:rsid w:val="00FC02FE"/>
    <w:rsid w:val="00FE1146"/>
    <w:rsid w:val="00FF15C7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8262C-412F-4843-A03C-F9376BCE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38</cp:revision>
  <cp:lastPrinted>2023-11-14T15:59:00Z</cp:lastPrinted>
  <dcterms:created xsi:type="dcterms:W3CDTF">2023-11-06T08:20:00Z</dcterms:created>
  <dcterms:modified xsi:type="dcterms:W3CDTF">2023-12-01T08:04:00Z</dcterms:modified>
</cp:coreProperties>
</file>