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74" w:rsidRDefault="00E413CB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241935</wp:posOffset>
            </wp:positionH>
            <wp:positionV relativeFrom="paragraph">
              <wp:posOffset>-75566</wp:posOffset>
            </wp:positionV>
            <wp:extent cx="4877435" cy="816701"/>
            <wp:effectExtent l="0" t="0" r="0" b="2540"/>
            <wp:wrapNone/>
            <wp:docPr id="10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412" cy="827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305" w:type="dxa"/>
        <w:tblInd w:w="740" w:type="dxa"/>
        <w:tblLayout w:type="fixed"/>
        <w:tblLook w:val="0000" w:firstRow="0" w:lastRow="0" w:firstColumn="0" w:lastColumn="0" w:noHBand="0" w:noVBand="0"/>
      </w:tblPr>
      <w:tblGrid>
        <w:gridCol w:w="8833"/>
        <w:gridCol w:w="236"/>
        <w:gridCol w:w="236"/>
      </w:tblGrid>
      <w:tr w:rsidR="00CA4874">
        <w:trPr>
          <w:trHeight w:val="376"/>
        </w:trPr>
        <w:tc>
          <w:tcPr>
            <w:tcW w:w="8833" w:type="dxa"/>
            <w:vAlign w:val="center"/>
          </w:tcPr>
          <w:p w:rsidR="00CA4874" w:rsidRDefault="00E413CB">
            <w:pPr>
              <w:ind w:left="0" w:right="-54" w:hanging="2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4658995</wp:posOffset>
                  </wp:positionH>
                  <wp:positionV relativeFrom="paragraph">
                    <wp:posOffset>18415</wp:posOffset>
                  </wp:positionV>
                  <wp:extent cx="1008380" cy="245110"/>
                  <wp:effectExtent l="0" t="0" r="1270" b="2540"/>
                  <wp:wrapNone/>
                  <wp:docPr id="10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245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</w:p>
        </w:tc>
        <w:tc>
          <w:tcPr>
            <w:tcW w:w="236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</w:p>
        </w:tc>
      </w:tr>
    </w:tbl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CA4874" w:rsidRDefault="004E1B8A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center" w:pos="4819"/>
          <w:tab w:val="right" w:pos="9638"/>
        </w:tabs>
        <w:spacing w:line="240" w:lineRule="auto"/>
        <w:ind w:left="0" w:right="-54" w:hanging="2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</w:p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CA4874" w:rsidRDefault="004E1B8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Piano Nazionale di Ripresa e Resilienza (PNRR) - Missione 5, Componente 1, Riforma 1.1. finanziato dall’Unione europea -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</w:rPr>
        <w:t>Next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Generation EU - Programma Nazionale per la Garanzia di Occupabilità dei Lavoratori (GOL) – P</w:t>
      </w:r>
      <w:r>
        <w:rPr>
          <w:rFonts w:ascii="Garamond" w:eastAsia="Garamond" w:hAnsi="Garamond" w:cs="Garamond"/>
          <w:b/>
          <w:sz w:val="24"/>
          <w:szCs w:val="24"/>
        </w:rPr>
        <w:t>iano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di Attuazione </w:t>
      </w:r>
      <w:r>
        <w:rPr>
          <w:rFonts w:ascii="Garamond" w:eastAsia="Garamond" w:hAnsi="Garamond" w:cs="Garamond"/>
          <w:b/>
          <w:sz w:val="24"/>
          <w:szCs w:val="24"/>
        </w:rPr>
        <w:t>R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egionale del Veneto</w:t>
      </w:r>
    </w:p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:rsidR="00CA4874" w:rsidRDefault="004E1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Garamond" w:eastAsia="Garamond" w:hAnsi="Garamond" w:cs="Garamond"/>
          <w:b/>
          <w:color w:val="000000"/>
          <w:sz w:val="24"/>
          <w:szCs w:val="24"/>
        </w:rPr>
        <w:t>Registro a fogli mobili per le attività di gruppo</w:t>
      </w:r>
      <w:r>
        <w:rPr>
          <w:rFonts w:ascii="Garamond" w:eastAsia="Garamond" w:hAnsi="Garamond" w:cs="Garamond"/>
          <w:b/>
          <w:color w:val="000000"/>
          <w:sz w:val="28"/>
          <w:szCs w:val="28"/>
          <w:vertAlign w:val="superscript"/>
        </w:rPr>
        <w:footnoteReference w:id="1"/>
      </w:r>
    </w:p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tbl>
      <w:tblPr>
        <w:tblStyle w:val="a4"/>
        <w:tblW w:w="10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7440"/>
      </w:tblGrid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CODICE OPAL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DENOMINAZIONE OPAL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ENTE E </w:t>
            </w:r>
            <w:r>
              <w:rPr>
                <w:rFonts w:ascii="Garamond" w:eastAsia="Garamond" w:hAnsi="Garamond" w:cs="Garamond"/>
              </w:rPr>
              <w:t>SPORTELLO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DATA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ORARIO INIZIO LEZIONE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ORARIO FINE LEZIONE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TITOLO MODULO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MODALITA’</w:t>
            </w:r>
          </w:p>
          <w:p w:rsidR="00CA4874" w:rsidRDefault="004E1B8A">
            <w:pPr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 EROGAZIONE</w:t>
            </w:r>
            <w:r>
              <w:rPr>
                <w:rFonts w:ascii="Garamond" w:eastAsia="Garamond" w:hAnsi="Garamond" w:cs="Garamond"/>
                <w:vertAlign w:val="superscript"/>
              </w:rPr>
              <w:footnoteReference w:id="2"/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rPr>
          <w:trHeight w:val="225"/>
        </w:trPr>
        <w:tc>
          <w:tcPr>
            <w:tcW w:w="2730" w:type="dxa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DOCENTE</w:t>
            </w:r>
          </w:p>
        </w:tc>
        <w:tc>
          <w:tcPr>
            <w:tcW w:w="744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tbl>
      <w:tblPr>
        <w:tblStyle w:val="a5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2370"/>
        <w:gridCol w:w="2085"/>
        <w:gridCol w:w="1845"/>
      </w:tblGrid>
      <w:tr w:rsidR="00CA4874">
        <w:trPr>
          <w:tblHeader/>
        </w:trPr>
        <w:tc>
          <w:tcPr>
            <w:tcW w:w="3915" w:type="dxa"/>
            <w:vAlign w:val="center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ALLIEVO/A</w:t>
            </w:r>
          </w:p>
        </w:tc>
        <w:tc>
          <w:tcPr>
            <w:tcW w:w="2370" w:type="dxa"/>
            <w:vAlign w:val="center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PRESENTE/ASSENTE</w:t>
            </w:r>
          </w:p>
        </w:tc>
        <w:tc>
          <w:tcPr>
            <w:tcW w:w="2085" w:type="dxa"/>
            <w:vAlign w:val="center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ORARIO INGRESSO</w:t>
            </w:r>
          </w:p>
        </w:tc>
        <w:tc>
          <w:tcPr>
            <w:tcW w:w="1845" w:type="dxa"/>
            <w:vAlign w:val="center"/>
          </w:tcPr>
          <w:p w:rsidR="00CA4874" w:rsidRDefault="004E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ORARIO USCITA</w:t>
            </w:r>
          </w:p>
        </w:tc>
      </w:tr>
      <w:tr w:rsidR="00CA4874">
        <w:trPr>
          <w:trHeight w:val="255"/>
        </w:trPr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A4874">
        <w:tc>
          <w:tcPr>
            <w:tcW w:w="391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CA4874" w:rsidRDefault="00CA4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CA4874" w:rsidRDefault="004E1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Luogo e data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>_________________</w:t>
      </w:r>
    </w:p>
    <w:p w:rsidR="00CA4874" w:rsidRDefault="00CA4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CA4874" w:rsidRDefault="004E1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Firma del docente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>________________________________</w:t>
      </w:r>
    </w:p>
    <w:sectPr w:rsidR="00CA48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9" w:right="746" w:bottom="53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B8A" w:rsidRDefault="004E1B8A">
      <w:pPr>
        <w:spacing w:line="240" w:lineRule="auto"/>
        <w:ind w:left="0" w:hanging="2"/>
      </w:pPr>
      <w:r>
        <w:separator/>
      </w:r>
    </w:p>
  </w:endnote>
  <w:endnote w:type="continuationSeparator" w:id="0">
    <w:p w:rsidR="004E1B8A" w:rsidRDefault="004E1B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74" w:rsidRDefault="00CA48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74" w:rsidRDefault="00CA48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74" w:rsidRDefault="00CA48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B8A" w:rsidRDefault="004E1B8A">
      <w:pPr>
        <w:spacing w:line="240" w:lineRule="auto"/>
        <w:ind w:left="0" w:hanging="2"/>
      </w:pPr>
      <w:r>
        <w:separator/>
      </w:r>
    </w:p>
  </w:footnote>
  <w:footnote w:type="continuationSeparator" w:id="0">
    <w:p w:rsidR="004E1B8A" w:rsidRDefault="004E1B8A">
      <w:pPr>
        <w:spacing w:line="240" w:lineRule="auto"/>
        <w:ind w:left="0" w:hanging="2"/>
      </w:pPr>
      <w:r>
        <w:continuationSeparator/>
      </w:r>
    </w:p>
  </w:footnote>
  <w:footnote w:id="1">
    <w:p w:rsidR="00CA4874" w:rsidRDefault="004E1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  <w:highlight w:val="yellow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Il presente registro deve essere utilizzato esclusivamente nel caso in cui, a causa di malfunzionamento degli applicativi ido.venetolavoro.it e/o ido-presenze.venetolavoro.it, non sia possibile per il docente registrare le presenze al corso in una o più lezioni programmate. Il registro va compilato e firmato contestualmente allo svolgimento della lezione e deve poi essere caricato nell’applicativo IDO utilizzando l’apposita funzione per il recupero dell’attività, come illustrato nell’apposito Manuale IDO Gestione attività formative, disponibile alla pagina </w:t>
      </w:r>
      <w:hyperlink r:id="rId1">
        <w:r>
          <w:rPr>
            <w:rFonts w:ascii="Garamond" w:eastAsia="Garamond" w:hAnsi="Garamond" w:cs="Garamond"/>
            <w:color w:val="1155CC"/>
            <w:sz w:val="18"/>
            <w:szCs w:val="18"/>
            <w:u w:val="single"/>
          </w:rPr>
          <w:t>https://www.cliclavoroveneto.it/gestionale-ido</w:t>
        </w:r>
      </w:hyperlink>
    </w:p>
  </w:footnote>
  <w:footnote w:id="2">
    <w:p w:rsidR="00CA4874" w:rsidRDefault="004E1B8A">
      <w:pPr>
        <w:ind w:left="0" w:hanging="2"/>
        <w:rPr>
          <w:rFonts w:ascii="Garamond" w:eastAsia="Garamond" w:hAnsi="Garamond" w:cs="Garamond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sz w:val="18"/>
          <w:szCs w:val="18"/>
        </w:rPr>
        <w:t xml:space="preserve"> Indicare se l’erogazione avviene in presenza o a distanza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74" w:rsidRDefault="00CA48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74" w:rsidRDefault="00CA48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6"/>
      <w:tblW w:w="9250" w:type="dxa"/>
      <w:tblInd w:w="0" w:type="dxa"/>
      <w:tblLayout w:type="fixed"/>
      <w:tblLook w:val="0000" w:firstRow="0" w:lastRow="0" w:firstColumn="0" w:lastColumn="0" w:noHBand="0" w:noVBand="0"/>
    </w:tblPr>
    <w:tblGrid>
      <w:gridCol w:w="9250"/>
    </w:tblGrid>
    <w:tr w:rsidR="00CA4874">
      <w:trPr>
        <w:trHeight w:val="443"/>
      </w:trPr>
      <w:tc>
        <w:tcPr>
          <w:tcW w:w="9250" w:type="dxa"/>
          <w:tcBorders>
            <w:top w:val="nil"/>
            <w:left w:val="nil"/>
            <w:bottom w:val="nil"/>
            <w:right w:val="nil"/>
          </w:tcBorders>
        </w:tcPr>
        <w:p w:rsidR="006850C1" w:rsidRDefault="006850C1" w:rsidP="006850C1">
          <w:pPr>
            <w:tabs>
              <w:tab w:val="center" w:pos="4513"/>
              <w:tab w:val="right" w:pos="9026"/>
            </w:tabs>
            <w:spacing w:line="240" w:lineRule="auto"/>
            <w:ind w:left="1" w:hanging="3"/>
            <w:rPr>
              <w:i/>
              <w:color w:val="000000"/>
              <w:position w:val="0"/>
            </w:rPr>
          </w:pPr>
          <w:bookmarkStart w:id="1" w:name="_heading=h.gjdgxs" w:colFirst="0" w:colLast="0"/>
          <w:bookmarkEnd w:id="1"/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color w:val="000000"/>
              <w:sz w:val="28"/>
              <w:szCs w:val="28"/>
            </w:rPr>
            <w:t>D</w:t>
          </w:r>
          <w:bookmarkStart w:id="2" w:name="_GoBack"/>
          <w:bookmarkEnd w:id="2"/>
          <w:r>
            <w:rPr>
              <w:color w:val="000000"/>
              <w:sz w:val="28"/>
              <w:szCs w:val="28"/>
            </w:rPr>
            <w:t xml:space="preserve"> al Decreto n. 511 del 17/09/2024                                    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  <w:p w:rsidR="00CA4874" w:rsidRDefault="00CA48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</w:rPr>
          </w:pPr>
        </w:p>
      </w:tc>
    </w:tr>
  </w:tbl>
  <w:p w:rsidR="00CA4874" w:rsidRDefault="00CA48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874" w:rsidRDefault="004E1B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color w:val="000000"/>
        <w:sz w:val="32"/>
        <w:szCs w:val="32"/>
      </w:rPr>
    </w:pPr>
    <w:r>
      <w:rPr>
        <w:noProof/>
        <w:color w:val="000000"/>
        <w:sz w:val="32"/>
        <w:szCs w:val="32"/>
      </w:rPr>
      <w:drawing>
        <wp:inline distT="0" distB="0" distL="114300" distR="114300">
          <wp:extent cx="2295525" cy="284480"/>
          <wp:effectExtent l="0" t="0" r="0" b="0"/>
          <wp:docPr id="103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A4874" w:rsidRDefault="004E1B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giunta regionale </w:t>
    </w:r>
  </w:p>
  <w:p w:rsidR="00CA4874" w:rsidRDefault="00CA48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</w:p>
  <w:p w:rsidR="00CA4874" w:rsidRDefault="004E1B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color w:val="000000"/>
      </w:rPr>
    </w:pPr>
    <w:r>
      <w:rPr>
        <w:color w:val="000000"/>
        <w:sz w:val="28"/>
        <w:szCs w:val="28"/>
      </w:rPr>
      <w:t>Allegato G  al Decreto n. del  giugno 2017</w:t>
    </w:r>
    <w:r>
      <w:rPr>
        <w:color w:val="000000"/>
        <w:sz w:val="32"/>
        <w:szCs w:val="32"/>
      </w:rPr>
      <w:t xml:space="preserve">    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74"/>
    <w:rsid w:val="004E1B8A"/>
    <w:rsid w:val="006850C1"/>
    <w:rsid w:val="00CA4874"/>
    <w:rsid w:val="00E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7730"/>
  <w15:docId w15:val="{DBC1115D-2001-46A9-8611-FC709464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firstLine="142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center"/>
    </w:pPr>
    <w:rPr>
      <w:color w:val="C0C0C0"/>
      <w:sz w:val="14"/>
    </w:rPr>
  </w:style>
  <w:style w:type="character" w:customStyle="1" w:styleId="Corpodeltesto2Carattere">
    <w:name w:val="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character" w:customStyle="1" w:styleId="TestocommentoCarattere">
    <w:name w:val="Testo commento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liclavoroveneto.it/gestionale-id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YxwjhG+9uKa0ugv5tw9Kf/0TWA==">AMUW2mWy3KdUV1O91WGuheAWXjdlPlKDzVPy4Aak+lRPA9DMc4hcvKl8lNat72KoJIn1Im9WlNPh6aB8RER3NPBhFLYCkaAn0PuL+aDziVzley8dvBUIlaNrpjufb4o7MnraSfGFWZ8S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Regione del Veneto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vanda-togni</dc:creator>
  <cp:lastModifiedBy>Sefora Scremin</cp:lastModifiedBy>
  <cp:revision>3</cp:revision>
  <dcterms:created xsi:type="dcterms:W3CDTF">2019-07-03T12:55:00Z</dcterms:created>
  <dcterms:modified xsi:type="dcterms:W3CDTF">2024-09-17T08:11:00Z</dcterms:modified>
</cp:coreProperties>
</file>