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RELAZIONE PROGETTUALE SINTETICA</w:t>
      </w:r>
    </w:p>
    <w:p w:rsidR="004F5731" w:rsidRDefault="00EE5D3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CAMPUS DI FILIERA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Dati identificativi del soggetto proponente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Denominazione: </w:t>
      </w:r>
      <w:r>
        <w:rPr>
          <w:rFonts w:ascii="Times New Roman" w:eastAsia="Times New Roman" w:hAnsi="Times New Roman" w:cs="Times New Roman"/>
        </w:rPr>
        <w:tab/>
      </w: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sede legale: Via/Piazza </w:t>
      </w:r>
      <w:r>
        <w:rPr>
          <w:rFonts w:ascii="Times New Roman" w:eastAsia="Times New Roman" w:hAnsi="Times New Roman" w:cs="Times New Roman"/>
        </w:rPr>
        <w:tab/>
        <w:t xml:space="preserve">, n. </w:t>
      </w:r>
      <w:r>
        <w:rPr>
          <w:rFonts w:ascii="Times New Roman" w:eastAsia="Times New Roman" w:hAnsi="Times New Roman" w:cs="Times New Roman"/>
        </w:rPr>
        <w:tab/>
        <w:t xml:space="preserve"> CAP </w:t>
      </w:r>
      <w:r>
        <w:rPr>
          <w:rFonts w:ascii="Times New Roman" w:eastAsia="Times New Roman" w:hAnsi="Times New Roman" w:cs="Times New Roman"/>
        </w:rPr>
        <w:tab/>
        <w:t xml:space="preserve"> CITTA’ </w:t>
      </w:r>
      <w:r>
        <w:rPr>
          <w:rFonts w:ascii="Times New Roman" w:eastAsia="Times New Roman" w:hAnsi="Times New Roman" w:cs="Times New Roman"/>
        </w:rPr>
        <w:tab/>
      </w: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indirizzo PEC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indirizzo E-MAIL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</w:t>
      </w:r>
      <w:r>
        <w:rPr>
          <w:rFonts w:ascii="Times New Roman" w:eastAsia="Times New Roman" w:hAnsi="Times New Roman" w:cs="Times New Roman"/>
        </w:rPr>
        <w:tab/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Presentazione soggetto proponente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1500 caratteri spazi inclusi)</w:t>
      </w:r>
    </w:p>
    <w:p w:rsidR="004F5731" w:rsidRDefault="004F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Indicazione della filiera formativa tecnico-professionale e dei soggetti sottoscri</w:t>
      </w:r>
      <w:r>
        <w:rPr>
          <w:rFonts w:ascii="Times New Roman" w:eastAsia="Times New Roman" w:hAnsi="Times New Roman" w:cs="Times New Roman"/>
          <w:b/>
        </w:rPr>
        <w:t xml:space="preserve">ttori del futuro </w:t>
      </w:r>
      <w:r>
        <w:rPr>
          <w:rFonts w:ascii="Times New Roman" w:eastAsia="Times New Roman" w:hAnsi="Times New Roman" w:cs="Times New Roman"/>
          <w:b/>
          <w:color w:val="000000"/>
        </w:rPr>
        <w:t>Accordo di rete costitutivo del campus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3000 caratteri spazi inclusi)</w:t>
      </w:r>
    </w:p>
    <w:p w:rsidR="004F5731" w:rsidRDefault="00EE5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(filiera approvata con DDM n. 92 del 19 gennaio 2024 o DDM n. 178 del 29 gennaio 2025)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Identificazione dell</w:t>
      </w:r>
      <w:r>
        <w:rPr>
          <w:rFonts w:ascii="Times New Roman" w:eastAsia="Times New Roman" w:hAnsi="Times New Roman" w:cs="Times New Roman"/>
          <w:b/>
        </w:rPr>
        <w:t>’ed</w:t>
      </w:r>
      <w:r>
        <w:rPr>
          <w:rFonts w:ascii="Times New Roman" w:eastAsia="Times New Roman" w:hAnsi="Times New Roman" w:cs="Times New Roman"/>
          <w:b/>
          <w:color w:val="000000"/>
        </w:rPr>
        <w:t>ificio e dell’area di riferimento</w:t>
      </w:r>
    </w:p>
    <w:p w:rsidR="004F5731" w:rsidRDefault="00EE5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Elementi catastali, indirizzo, descrizione dei principali elementi, </w:t>
      </w:r>
      <w:proofErr w:type="spellStart"/>
      <w:r>
        <w:rPr>
          <w:rFonts w:ascii="Times New Roman" w:eastAsia="Times New Roman" w:hAnsi="Times New Roman" w:cs="Times New Roman"/>
        </w:rPr>
        <w:t>ecc</w:t>
      </w:r>
      <w:proofErr w:type="spellEnd"/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Indicazione del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titol</w:t>
      </w: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giuridic</w:t>
      </w: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di piena disponibilità </w:t>
      </w:r>
      <w:r>
        <w:rPr>
          <w:rFonts w:ascii="Times New Roman" w:eastAsia="Times New Roman" w:hAnsi="Times New Roman" w:cs="Times New Roman"/>
          <w:b/>
        </w:rPr>
        <w:t>venticinquennale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relativamente all’area e gli edifici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color w:val="000000"/>
        </w:rPr>
        <w:t xml:space="preserve"> cui dovranno essere realizzati gli interventi, nonché della compatibilità urbanistica con gli interventi proposti, dell’assenza di vincoli ostativi alla realizzazione degli in</w:t>
      </w:r>
      <w:r>
        <w:rPr>
          <w:rFonts w:ascii="Times New Roman" w:eastAsia="Times New Roman" w:hAnsi="Times New Roman" w:cs="Times New Roman"/>
          <w:color w:val="000000"/>
        </w:rPr>
        <w:t>terventi proposti, dell’assenza di contenziosi in essere che possano costituire impedimento alla realizzazione degli interventi proposti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1.0</w:t>
      </w:r>
      <w:r>
        <w:rPr>
          <w:rFonts w:ascii="Times New Roman" w:eastAsia="Times New Roman" w:hAnsi="Times New Roman" w:cs="Times New Roman"/>
          <w:b/>
          <w:color w:val="000000"/>
        </w:rPr>
        <w:t>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ULTERIORI ELEMENTI 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Modalità di inserimento del</w:t>
      </w:r>
      <w:r>
        <w:rPr>
          <w:rFonts w:ascii="Times New Roman" w:eastAsia="Times New Roman" w:hAnsi="Times New Roman" w:cs="Times New Roman"/>
          <w:color w:val="000000"/>
        </w:rPr>
        <w:t>la proposta ideativa nel contesto urbano e ambientale anche con riferimento all’accessibilità dei luoghi attraverso mezzi pubblici e inserimento in contesti con presenza di imprese e centri di ricerca e innovazione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Dotazione minima di cui all’art. 2, comma 4, DDM n. 1282 del 03/06/25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Previsione di eventuale dotazione aggiuntiva di cui all’art. 2, comma 5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Descrizione sintetica degli spazi con riferimento a: metodologie didattiche innovative, apporti multidisciplinari, accessibilità, fruibilità della struttura e dei suoi diversi ambienti, dimensionamento dell’edificio considerato il numero delle studentesse </w:t>
      </w:r>
      <w:r>
        <w:rPr>
          <w:rFonts w:ascii="Times New Roman" w:eastAsia="Times New Roman" w:hAnsi="Times New Roman" w:cs="Times New Roman"/>
          <w:color w:val="000000"/>
        </w:rPr>
        <w:t>e degli studenti beneficiari dell’intervento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Descrizione degli elementi strutturali e funzionali che favoriscono/garantiscono la sostenibilità ambientale in termini di autosufficienza energetica, sistemi di gestione e co</w:t>
      </w:r>
      <w:r>
        <w:rPr>
          <w:rFonts w:ascii="Times New Roman" w:eastAsia="Times New Roman" w:hAnsi="Times New Roman" w:cs="Times New Roman"/>
          <w:color w:val="000000"/>
        </w:rPr>
        <w:t>ntrollo, riduzione dell’impatto ambientale e di materiali riciclabile o riutilizzabile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Eventuale riduzione del consumo di suolo e/o riqualificazione e riutilizzo di edifici esistenti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ostenibilità economica dell’intervento nella fase gestionale e coerenza tra i costi di realizzazione dell’intervento e la soluzione progettuale proposta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inclusi);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Sicurezza e accessibilità della struttura e dei suoi diversi ambie</w:t>
      </w:r>
      <w:r>
        <w:rPr>
          <w:rFonts w:ascii="Times New Roman" w:eastAsia="Times New Roman" w:hAnsi="Times New Roman" w:cs="Times New Roman"/>
          <w:color w:val="000000"/>
        </w:rPr>
        <w:t>nti con particolare riferimento al rischio sismico, agli aspetti impiantistici e all’eliminazione delle barriere architettoniche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2000 caratteri spazi inclusi);</w:t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Luogo e data </w:t>
      </w:r>
      <w:r>
        <w:rPr>
          <w:rFonts w:ascii="Times New Roman" w:eastAsia="Times New Roman" w:hAnsi="Times New Roman" w:cs="Times New Roman"/>
        </w:rPr>
        <w:tab/>
      </w:r>
    </w:p>
    <w:p w:rsidR="004F5731" w:rsidRDefault="004F573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4F5731" w:rsidRDefault="00EE5D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Legale Rappresentante</w:t>
      </w:r>
      <w:bookmarkStart w:id="0" w:name="_GoBack"/>
      <w:bookmarkEnd w:id="0"/>
    </w:p>
    <w:sectPr w:rsidR="004F5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3A" w:rsidRDefault="00EE5D3A">
      <w:pPr>
        <w:spacing w:after="0" w:line="240" w:lineRule="auto"/>
      </w:pPr>
      <w:r>
        <w:separator/>
      </w:r>
    </w:p>
  </w:endnote>
  <w:endnote w:type="continuationSeparator" w:id="0">
    <w:p w:rsidR="00EE5D3A" w:rsidRDefault="00EE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4F5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4F5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4F5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3A" w:rsidRDefault="00EE5D3A">
      <w:pPr>
        <w:spacing w:after="0" w:line="240" w:lineRule="auto"/>
      </w:pPr>
      <w:r>
        <w:separator/>
      </w:r>
    </w:p>
  </w:footnote>
  <w:footnote w:type="continuationSeparator" w:id="0">
    <w:p w:rsidR="00EE5D3A" w:rsidRDefault="00EE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4F5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EE5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b/>
        <w:color w:val="000000"/>
      </w:rPr>
    </w:pPr>
    <w:bookmarkStart w:id="1" w:name="_heading=h.pt2ptkohdmxc" w:colFirst="0" w:colLast="0"/>
    <w:bookmarkEnd w:id="1"/>
    <w:r>
      <w:rPr>
        <w:noProof/>
        <w:color w:val="000000"/>
      </w:rPr>
      <w:drawing>
        <wp:inline distT="0" distB="0" distL="114300" distR="114300">
          <wp:extent cx="2973142" cy="612647"/>
          <wp:effectExtent l="0" t="0" r="0" b="0"/>
          <wp:docPr id="10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3142" cy="612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5731" w:rsidRDefault="00EE5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Allegato C al DDR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n. 9</w:t>
    </w:r>
    <w:r w:rsidR="001635FA">
      <w:rPr>
        <w:rFonts w:ascii="Times New Roman" w:eastAsia="Times New Roman" w:hAnsi="Times New Roman" w:cs="Times New Roman"/>
        <w:b/>
        <w:sz w:val="24"/>
        <w:szCs w:val="24"/>
      </w:rPr>
      <w:t>27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del 21/07/25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31" w:rsidRDefault="004F5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74F6D"/>
    <w:multiLevelType w:val="multilevel"/>
    <w:tmpl w:val="A28C81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2122"/>
    <w:multiLevelType w:val="multilevel"/>
    <w:tmpl w:val="B1C44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31"/>
    <w:rsid w:val="001635FA"/>
    <w:rsid w:val="004F5731"/>
    <w:rsid w:val="00E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E696"/>
  <w15:docId w15:val="{26D7E768-E352-4C4E-8730-EB757942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uiPriority w:val="34"/>
    <w:qFormat/>
    <w:rsid w:val="00843487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843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487"/>
  </w:style>
  <w:style w:type="paragraph" w:styleId="Pidipagina">
    <w:name w:val="footer"/>
    <w:link w:val="PidipaginaCarattere"/>
    <w:uiPriority w:val="99"/>
    <w:unhideWhenUsed/>
    <w:rsid w:val="00843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48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0W39ag53nPbetI79Kgr578XGQ==">CgMxLjAyDmgucHQycHRrb2hkbXhjOAByITFPX0JLMUIya3pRWU5TRHRRNU5NWVpVLVFOd1RSaTV0dQ==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>Regione del Veneto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Favaretto</dc:creator>
  <cp:lastModifiedBy>Francesca Favaretto</cp:lastModifiedBy>
  <cp:revision>2</cp:revision>
  <dcterms:created xsi:type="dcterms:W3CDTF">2025-07-22T12:36:00Z</dcterms:created>
  <dcterms:modified xsi:type="dcterms:W3CDTF">2025-09-15T09:43:00Z</dcterms:modified>
</cp:coreProperties>
</file>