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294105" cy="278415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4105" cy="2784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before="22" w:lineRule="auto"/>
        <w:ind w:firstLine="138"/>
        <w:jc w:val="both"/>
        <w:rPr/>
      </w:pPr>
      <w:r w:rsidDel="00000000" w:rsidR="00000000" w:rsidRPr="00000000">
        <w:rPr>
          <w:rtl w:val="0"/>
        </w:rPr>
        <w:t xml:space="preserve">Allegato A1 al Decreto della Direzione Autorità di Gestione FSE n. 48 del 28 dicembre 2023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673697</wp:posOffset>
            </wp:positionH>
            <wp:positionV relativeFrom="paragraph">
              <wp:posOffset>259811</wp:posOffset>
            </wp:positionV>
            <wp:extent cx="5049407" cy="838200"/>
            <wp:effectExtent b="0" l="0" r="0" t="0"/>
            <wp:wrapTopAndBottom distB="0" dist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9407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left="1148" w:right="1151" w:firstLine="0"/>
        <w:rPr/>
      </w:pPr>
      <w:r w:rsidDel="00000000" w:rsidR="00000000" w:rsidRPr="00000000">
        <w:rPr>
          <w:rtl w:val="0"/>
        </w:rPr>
        <w:t xml:space="preserve">Allegato 1.1 - Informativa unica sul trattamento dei dati personali</w:t>
      </w:r>
    </w:p>
    <w:p w:rsidR="00000000" w:rsidDel="00000000" w:rsidP="00000000" w:rsidRDefault="00000000" w:rsidRPr="00000000" w14:paraId="00000006">
      <w:pPr>
        <w:spacing w:before="252" w:lineRule="auto"/>
        <w:ind w:left="1142" w:right="1151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INFORMATIVA SUL TRATTAMENTO DEI DATI PERSONALI</w:t>
      </w:r>
    </w:p>
    <w:p w:rsidR="00000000" w:rsidDel="00000000" w:rsidP="00000000" w:rsidRDefault="00000000" w:rsidRPr="00000000" w14:paraId="00000007">
      <w:pPr>
        <w:spacing w:before="244" w:lineRule="auto"/>
        <w:ind w:left="1146" w:right="1151" w:firstLine="0"/>
        <w:jc w:val="center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ex art. 13, Regolamento 2016/679/UE - GDPR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before="249" w:line="249" w:lineRule="auto"/>
        <w:ind w:left="140" w:right="140" w:hanging="3.000000000000007"/>
        <w:jc w:val="both"/>
        <w:rPr/>
      </w:pPr>
      <w:r w:rsidDel="00000000" w:rsidR="00000000" w:rsidRPr="00000000">
        <w:rPr>
          <w:rtl w:val="0"/>
        </w:rPr>
        <w:t xml:space="preserve">In base al Regolamento 2016/679/UE (</w:t>
      </w:r>
      <w:r w:rsidDel="00000000" w:rsidR="00000000" w:rsidRPr="00000000">
        <w:rPr>
          <w:i w:val="1"/>
          <w:iCs w:val="1"/>
          <w:rtl w:val="0"/>
        </w:rPr>
        <w:t xml:space="preserve">General Data Protection Regulation </w:t>
      </w:r>
      <w:r w:rsidDel="00000000" w:rsidR="00000000" w:rsidRPr="00000000">
        <w:rPr>
          <w:rtl w:val="0"/>
        </w:rPr>
        <w:t xml:space="preserve">– GDPR) “</w:t>
      </w:r>
      <w:r w:rsidDel="00000000" w:rsidR="00000000" w:rsidRPr="00000000">
        <w:rPr>
          <w:i w:val="1"/>
          <w:iCs w:val="1"/>
          <w:rtl w:val="0"/>
        </w:rPr>
        <w:t xml:space="preserve">ogni persona ha diritto alla protezione dei dati di carattere personale che la riguardano</w:t>
      </w:r>
      <w:r w:rsidDel="00000000" w:rsidR="00000000" w:rsidRPr="00000000">
        <w:rPr>
          <w:rtl w:val="0"/>
        </w:rPr>
        <w:t xml:space="preserve">”. I trattamenti di dati personali sono improntati ai principi di correttezza, liceità e trasparenza, tutelando la riservatezza dell’interessato e i suoi diritti.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" w:line="246.99999999999994" w:lineRule="auto"/>
        <w:ind w:left="140" w:right="139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Titolare del trattamento è la Regione del Veneto/Giunta Regionale, con sede a Palazzo Balbi - Dorsoduro, 3901, 30123 – Venezia.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6.99999999999994" w:lineRule="auto"/>
        <w:ind w:left="140" w:right="142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Delegato al trattamento dei dati che La riguardano, ai sensi della DGR n. 596 del 08.05.2018,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è il Direttore della </w:t>
      </w:r>
      <w:r w:rsidDel="00000000" w:rsidR="00000000" w:rsidRPr="00000000">
        <w:rPr>
          <w:rtl w:val="0"/>
        </w:rPr>
        <w:t xml:space="preserve">Direzione Servizi Sociali, Terzo Settore e Sport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con sede in Rio Novo, Dorsoduro 3493 - 30121 Venez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ia, 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servizi.sociali@regione.veneto.it;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PEC: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servizi.sociali@pec.regione.veneto.it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" w:line="256" w:lineRule="auto"/>
        <w:ind w:left="140" w:right="140" w:firstLine="51.9999999999999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gli applicativi informatici regionali, dedicati, e il relativo supporto tecnico, si individua quale struttura competente la Direzione ITC e Agenda Digitale, email: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ictagendadigitale@regione.veneto.it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PEC: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4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ictagendadigitale@pec.regione.veneto.it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" w:line="249" w:lineRule="auto"/>
        <w:ind w:left="140" w:right="138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Responsabile della Protezione dei dati/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Protection Officer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sede a Palazzo Sceriman, Cannaregio 168, 30121 – Venezia. La casella email, a cui ci si potrà rivolgere per le questioni relative ai trattamenti di dati, è: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dpo@regione.veneto.it;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PEC: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4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dpo@pec.regione.veneto.it</w:t>
        </w:r>
      </w:hyperlink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" w:line="246.99999999999994" w:lineRule="auto"/>
        <w:ind w:left="140" w:right="139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finalità del trattamento cui sono destinati i dati personali sono finalità di interesse pubblico, incluse quelle amministrative e contabili, per l’accesso ai finanziamenti pubblici e per l’erogazione degli stessi a valere sui fondi europei, nazionali e regionali e la base giuridica del trattamento (ai sensi degli articoli 6 e/o 9 del Regolamento 2016/679/UE) è rappresentata dal Reg. UE 1060/2021.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" w:line="246.99999999999994" w:lineRule="auto"/>
        <w:ind w:left="140" w:right="147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sono trattati anche per consentire l’abilitazione agli applicativi informatici regionali, dedicati, che consentono all’Amministrazione regionale di svolgere le funzioni di monitoraggio, valutazione, sorveglianza e controllo delle attività approvate e finanziate dalla stessa.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9" w:lineRule="auto"/>
        <w:ind w:left="140" w:right="136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personali, ai sensi dell’art. 74 par. 1, lett. c del Reg. UE 1060/2021, saranno trattati per attuare misure antifrode efficaci e proporzionate, tenendo conto dei rischi individuati, al fine di assicurare la corretta gestione finanziaria e il controllo dei programmi operativi regionali, mediante il ricorso allo strumento informatico di valutazione del rischio sviluppato dalla Commissione europea e denominato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“Arachne”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 risultati del calcolo del rischio sono dati interni utilizzati per verifiche di gestione, soggetti a condizioni di protezione dei dati e non devono essere pubblicati né dai servizi della Commissione europea né dall’Autorità di Gestione.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" w:line="246.99999999999994" w:lineRule="auto"/>
        <w:ind w:left="140" w:right="141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10" w:orient="portrait"/>
          <w:pgMar w:bottom="280" w:top="700" w:left="992" w:right="992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potranno essere utilizzati dall’Amministrazione regionale anche per informare di iniziative analoghe dell’Amministrazione medesima. I dati raccolti potranno essere trattati, inoltre, a fini di archiviazione (protocollo e conservazione documentale) nonché, in forma aggregata, a fini statistici in conformità all’art. 89 del Regolamento 2016/679/UE-GDPR. La gestione dei dati è informatizzata e manuale.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9" w:lineRule="auto"/>
        <w:ind w:left="140" w:right="149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compresi quelli relativi a condanne penali e reati (art. 10 GDPR), trattati da responsabili esterni e da persone autorizzate, non saranno comunicati né diffusi salvi i casi previsti dalla normativa vigente e, in particolare: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"/>
          <w:tab w:val="left" w:leader="none" w:pos="361"/>
        </w:tabs>
        <w:spacing w:after="0" w:before="238" w:line="246.99999999999994" w:lineRule="auto"/>
        <w:ind w:left="140" w:right="144" w:hanging="3.00000000000000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caso di applicazione del regime degli aiuti di Stato, i dati saranno comunicati al Ministero delle Imprese e del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Made in Italy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mediante registrazione nel Registro Nazionale degli aiuti di Stato, ai sensi e per le finalità di cui alla Legge n. 234/2012 ss.mm.ii. e del Decreto del Ministero dello Sviluppo Economico (ora MiMit) del 31 maggio 2017, n. 115;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"/>
          <w:tab w:val="left" w:leader="none" w:pos="385"/>
        </w:tabs>
        <w:spacing w:after="0" w:before="244" w:line="249" w:lineRule="auto"/>
        <w:ind w:left="140" w:right="149" w:hanging="3.00000000000000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nell’ipotesi in cui ricorrano i presupposti per la richiesta di informazione antimafia, i dati saranno inseriti nella piattaforma del Ministero dell’Interno denominata Banca Dati Nazionale Antimafia (B.D.N.A.) per obbligo di legge D.lgs. 159/2011.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" w:line="246.99999999999994" w:lineRule="auto"/>
        <w:ind w:left="140" w:right="141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periodo di conservazione, ai sensi dell’articolo 5, par. 1, lett. e) del Regolamento 2016/679/UE, è determinato in base alla vigente normativa nazionale ed europea di settore e, in ogni caso, non supera il tempo necessario al conseguimento delle finalità in parola e per cui i dati sono raccolti e successivamente trattati.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" w:line="249" w:lineRule="auto"/>
        <w:ind w:left="140" w:right="139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persone fisiche titolari dei dati personali, compresi i soggetti sottoposti ad eventuale verifica antimafia ai sensi dell’art. 85 e ss. del D.lgs. 159/2011, competono i diritti previsti dal Regolamento 2016/679/UE e, in particolare, potranno chiedere al Sottoscritto l’accesso ai dati personali che Li riguardano, la rettifica, l’integrazione o, ricorrendone gli estremi, la cancellazione o la limitazione del trattamento, ovvero opporsi al loro trattamento. Hanno diritto di proporre reclamo, ai sensi dell’articolo 77 del Regolamento 2016/679/UE, al Garante per la protezione dei dati personali con sede in Piazza Venezia n. 11 - 00187 Roma, ovvero ad altra autorità europea di controllo competente.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9" w:lineRule="auto"/>
        <w:ind w:left="140" w:right="142" w:hanging="3.00000000000000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conferimento dei dati è necessario con riferimento alle modalità di cui agli artt. 38, 46 e 47 del D.P.R. n. 445/2000 per l’adempimento di obblighi di legge, previsti da normative regionali, nazionali ed europee, e per l’accesso ai finanziamenti pubblici. Il mancato conferimento dei dati personali non consentirà l’accesso ai suddetti finanziamenti.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6106" w:right="1151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Delegato</w:t>
      </w:r>
      <w:r w:rsidDel="00000000" w:rsidR="00000000" w:rsidRPr="00000000">
        <w:rPr>
          <w:rtl w:val="0"/>
        </w:rPr>
        <w:t xml:space="preserve"> Direzione Servizi Sociali, Terzo Settore e Sport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6106" w:right="11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6106" w:right="1152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Dott. </w:t>
      </w:r>
      <w:r w:rsidDel="00000000" w:rsidR="00000000" w:rsidRPr="00000000">
        <w:rPr>
          <w:rtl w:val="0"/>
        </w:rPr>
        <w:t xml:space="preserve">Carlo Matterazzo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620" w:left="992" w:right="99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0" w:hanging="226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118" w:hanging="226.0000000000001"/>
      </w:pPr>
      <w:rPr/>
    </w:lvl>
    <w:lvl w:ilvl="2">
      <w:start w:val="0"/>
      <w:numFmt w:val="bullet"/>
      <w:lvlText w:val="•"/>
      <w:lvlJc w:val="left"/>
      <w:pPr>
        <w:ind w:left="2096" w:hanging="226"/>
      </w:pPr>
      <w:rPr/>
    </w:lvl>
    <w:lvl w:ilvl="3">
      <w:start w:val="0"/>
      <w:numFmt w:val="bullet"/>
      <w:lvlText w:val="•"/>
      <w:lvlJc w:val="left"/>
      <w:pPr>
        <w:ind w:left="3074" w:hanging="226.00000000000045"/>
      </w:pPr>
      <w:rPr/>
    </w:lvl>
    <w:lvl w:ilvl="4">
      <w:start w:val="0"/>
      <w:numFmt w:val="bullet"/>
      <w:lvlText w:val="•"/>
      <w:lvlJc w:val="left"/>
      <w:pPr>
        <w:ind w:left="4052" w:hanging="226.00000000000045"/>
      </w:pPr>
      <w:rPr/>
    </w:lvl>
    <w:lvl w:ilvl="5">
      <w:start w:val="0"/>
      <w:numFmt w:val="bullet"/>
      <w:lvlText w:val="•"/>
      <w:lvlJc w:val="left"/>
      <w:pPr>
        <w:ind w:left="5031" w:hanging="226"/>
      </w:pPr>
      <w:rPr/>
    </w:lvl>
    <w:lvl w:ilvl="6">
      <w:start w:val="0"/>
      <w:numFmt w:val="bullet"/>
      <w:lvlText w:val="•"/>
      <w:lvlJc w:val="left"/>
      <w:pPr>
        <w:ind w:left="6009" w:hanging="226"/>
      </w:pPr>
      <w:rPr/>
    </w:lvl>
    <w:lvl w:ilvl="7">
      <w:start w:val="0"/>
      <w:numFmt w:val="bullet"/>
      <w:lvlText w:val="•"/>
      <w:lvlJc w:val="left"/>
      <w:pPr>
        <w:ind w:left="6987" w:hanging="226"/>
      </w:pPr>
      <w:rPr/>
    </w:lvl>
    <w:lvl w:ilvl="8">
      <w:start w:val="0"/>
      <w:numFmt w:val="bullet"/>
      <w:lvlText w:val="•"/>
      <w:lvlJc w:val="left"/>
      <w:pPr>
        <w:ind w:left="7965" w:hanging="22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38"/>
      <w:jc w:val="center"/>
    </w:pPr>
    <w:rPr>
      <w:b w:val="1"/>
      <w:bCs w:val="1"/>
      <w:i w:val="1"/>
      <w:i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140" w:hanging="3"/>
      <w:jc w:val="both"/>
    </w:pPr>
  </w:style>
  <w:style w:type="paragraph" w:styleId="Paragrafoelenco">
    <w:name w:val="List Paragraph"/>
    <w:basedOn w:val="Normale"/>
    <w:uiPriority w:val="1"/>
    <w:qFormat w:val="1"/>
    <w:pPr>
      <w:spacing w:before="238"/>
      <w:ind w:left="140" w:right="144" w:hanging="3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character" w:styleId="Collegamentoipertestuale">
    <w:name w:val="Hyperlink"/>
    <w:basedOn w:val="Carpredefinitoparagrafo"/>
    <w:uiPriority w:val="99"/>
    <w:unhideWhenUsed w:val="1"/>
    <w:rsid w:val="00C53F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C53F9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ictagendadigitale@regione.veneto.it" TargetMode="External"/><Relationship Id="rId10" Type="http://schemas.openxmlformats.org/officeDocument/2006/relationships/hyperlink" Target="mailto:servizi.sociali@pec.regione.veneto.it" TargetMode="External"/><Relationship Id="rId13" Type="http://schemas.openxmlformats.org/officeDocument/2006/relationships/hyperlink" Target="mailto:ictagendadigitale@pec.regione.veneto.it" TargetMode="External"/><Relationship Id="rId12" Type="http://schemas.openxmlformats.org/officeDocument/2006/relationships/hyperlink" Target="mailto:ictagendadigitale@pec.regione.veneto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15" Type="http://schemas.openxmlformats.org/officeDocument/2006/relationships/hyperlink" Target="mailto:dpo@pec.regione.veneto.it" TargetMode="External"/><Relationship Id="rId14" Type="http://schemas.openxmlformats.org/officeDocument/2006/relationships/hyperlink" Target="mailto:dpo@regione.veneto.it" TargetMode="External"/><Relationship Id="rId16" Type="http://schemas.openxmlformats.org/officeDocument/2006/relationships/hyperlink" Target="mailto:dpo@pec.regione.veneto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jn2u93PZpAA+XvWSz68hqXsRA==">CgMxLjA4AHIhMUlDWFk1QUlzUUpjdUprQmdZNWpaMG1NUUZYV0VxNTh4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2025-10-08T10:15:00Z</dcterms:created>
  <dc:creator>Tiziana Piva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2019</vt:lpwstr>
  </property>
</Properties>
</file>