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3331075</wp:posOffset>
            </wp:positionH>
            <wp:positionV relativeFrom="page">
              <wp:posOffset>741596</wp:posOffset>
            </wp:positionV>
            <wp:extent cx="966959" cy="812883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959" cy="812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CONTRIBUTI DI ADATTAMENTO AL LAVORO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(rimozione barriere architettoniche, acquisto di ausili e strumentazioni,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nuova organizzazione del lavoro)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 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706.0" w:type="dxa"/>
        <w:tblLayout w:type="fixed"/>
        <w:tblLook w:val="0000"/>
      </w:tblPr>
      <w:tblGrid>
        <w:gridCol w:w="1725"/>
        <w:gridCol w:w="6780"/>
        <w:tblGridChange w:id="0">
          <w:tblGrid>
            <w:gridCol w:w="1725"/>
            <w:gridCol w:w="6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 da Bollo euro 16,00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87" w:right="161" w:hanging="588.999999999999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87" w:right="161" w:hanging="588.999999999999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Alla Regione del Veneto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45" w:right="21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Direzione Lavoro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45" w:right="21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lavoro@pec.regione.veneto.it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3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L’apposizione della marca da bollo non è dovuta nei casi previsti dalla Legge.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….............................................. CF …........................................... in qualità di …......................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dell'Azienda ….......................................... CF …............................................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il contributo di adattamento al lavoro.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contributo costituisce un aiuto di stato ed è concesso in regime di esenzione ai sensi del Regolamento Comunitario 651/2014 art. 34 e nel rispetto dei principi generali per la fruizione degli incentivi di cui all’art. 31 del D.lgs. 150/2015. Il contributo si qualifica come rimborso spese.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spesa da sostenere è finalizzata a favorire una migliore prestazione lavorativa del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Sig. …..........................................., CF.........................................,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impiegato presso la sede di …………………………………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dipendente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assunto il ……………….. con contratto di lavoro …………………………… con orario settimanale di ore n.……… pari al …………% dell’orario pieno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 nella sede aziendale in qualità di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dell’azienda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collaboratore CoCoCo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2, comma 1 D.Lgs. n. 81/2015) con contratto di almeno 6 mesi da ……..…. A ………..;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lavoratore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autonomo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che esercita la propria attività in modo non occasionale e in via continuativa presso l’azienda con incarico di giorni lavorativi  n. 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tirocinante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orario settimanale di ore…………………….per la durata di ………………………………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spesa riguarda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rimozione di barriere architettoniche;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l’adattamento della postazione di lavoro;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l’acquisto di ausili per il lavoro.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spesa da sostenere è pari a euro …......................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L’azienda provvederà a detrarre l’IVA: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5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Sì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5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Indicare il numero di dipendenti alla data di assunzione della persona per cui si chiede l’agevolazione:</w:t>
        <w:tab/>
      </w:r>
    </w:p>
    <w:p w:rsidR="00000000" w:rsidDel="00000000" w:rsidP="00000000" w:rsidRDefault="00000000" w:rsidRPr="00000000" w14:paraId="0000003E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n. …………….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allegano: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documento in cui si descrive l’intervento e in cui si illustrano le ragioni per cui si ritiene opportuno procedere con la spesa, in modo particolare occorre specificare che: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l’intervento è mirato a contrastare la ridotta capacità lavorativa della pcd: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l’intervento non sarebbe da sostenere se la persona non avesse una disabilità.</w:t>
      </w:r>
    </w:p>
    <w:p w:rsidR="00000000" w:rsidDel="00000000" w:rsidP="00000000" w:rsidRDefault="00000000" w:rsidRPr="00000000" w14:paraId="00000048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preventivi ricevuti dalle aziende specializzate o la fattura e copia dei bonifici se già in possesso dell’azienda.</w:t>
      </w:r>
    </w:p>
    <w:p w:rsidR="00000000" w:rsidDel="00000000" w:rsidP="00000000" w:rsidRDefault="00000000" w:rsidRPr="00000000" w14:paraId="0000004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chiede l'erogazione del contributo al seguente IBAN …………………………………………………….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intestato a …....................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comunicazioni con l'Azienda: Indirizzo pec ………………………………..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hdy6kau9ei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Contatto del referente per la pratica:………………………………………………………..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tel.: ………………………e-mail:………………………………………….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5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fine della erogazione del contributo dichiara: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"/>
        </w:tabs>
        <w:spacing w:after="0" w:before="0" w:line="240" w:lineRule="auto"/>
        <w:ind w:left="300" w:right="0" w:hanging="3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l'azienda/impresa appartiene alla seguente categoria: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4"/>
        </w:tabs>
        <w:spacing w:after="0" w:before="57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microimpresa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piccola impresa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media impresa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grande impresa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81xrlcupyi0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atto di quanto stabilito nel provvedimento regionale che regola l’intervento (DGR 1189/2025);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uxc8xzkz6xc4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della informativa sul trattamento dei dati allegata all’avviso pubblico di avvio della presente iniziativa e pubblicata alla pagina internet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https://spazio-operatori.regione.veneto.it/it/collocamentomirato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dedicata all’inserimento lavorativo delle persone con disabilità del sito istituzionale della Regione del Veneto;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n82ktirbhgvw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fatto richiesta di contributi ad altre Pubbliche Amministrazioni per l’intervento oggetto della presente domanda;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regola con l’applicazione del Contratti collettivi di lavoro sottoscritti dalle OO.SS. e associazioni datoriali comparativamente più rappresentative;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regola con i versamenti contributivi ed assicurativi obbligatori;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regola con la normativa sulla sicurezza nei luoghi di lavoro;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ottemperante, ovvero garantire l’ottemperanza, agli obblighi occupazionali sanciti dalla Legge 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68/99;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a proprio carico procedure per l’emersione del lavoro sommerso, ai sensi dell’art. 1, comma 14, del Decreto Legge 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210/02 (coordinato, modificato e convertito nella Legge n.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266/02);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non si trova in stato di scioglimento o liquidazione, e che non è sottoposta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procedure di fallimento, liquidazione coatta amministrativa e amministrazione controllata;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non è in difficoltà ai sensi dell’art. 2</w:t>
      </w:r>
      <w:bookmarkStart w:colFirst="0" w:colLast="0" w:name="bookmark=id.4o4kyn7gn823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paragrafo 18, del Reg. (UE) n. 651/2014;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8"/>
        </w:tabs>
        <w:spacing w:after="0" w:before="0" w:line="240" w:lineRule="auto"/>
        <w:ind w:left="429" w:right="0" w:hanging="41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l’impresa non è destinataria di un ordine di recupero pendente per effetto di una decisione della Commissione europea che dichiara un aiuto illegale o incompatibile con il mercato interno, o, in tal caso, di aver provveduto alla regolarizzazione entro la data di presentazione dell’ingiunzione di recupero.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60" w:line="240" w:lineRule="auto"/>
        <w:ind w:left="1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 inoltre che le informazioni sopra riportate sono vere e di essere consapevole della responsabilità penale cui può incorrere ai sensi del DPR 445/2000 in caso di dichiarazione mendace.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L’ufficio regionale competente effettuerà i controlli del caso ai fini del riconoscimento del beneficio.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Regione del Veneto si impegna a rimborsare il costo sostenuto entro 60 gg dalla presentazione della fattura e copia del bonifico bancario.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9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………………..</w:t>
        <w:tab/>
        <w:tab/>
        <w:tab/>
        <w:tab/>
        <w:tab/>
        <w:t xml:space="preserve">___________________________________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❑"/>
      <w:lvlJc w:val="left"/>
      <w:pPr>
        <w:ind w:left="418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506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1866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•"/>
      <w:lvlJc w:val="left"/>
      <w:pPr>
        <w:ind w:left="2226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2946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•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3666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402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Footnote" w:customStyle="1">
    <w:name w:val="Footnote"/>
    <w:basedOn w:val="Standard"/>
    <w:pPr>
      <w:suppressLineNumbers w:val="1"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notaapidipagina">
    <w:name w:val="footnote text"/>
    <w:basedOn w:val="Standard"/>
    <w:link w:val="TestonotaapidipaginaCarattere"/>
    <w:rPr>
      <w:sz w:val="20"/>
      <w:szCs w:val="20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character" w:styleId="Internetlink" w:customStyle="1">
    <w:name w:val="Internet link"/>
    <w:rPr>
      <w:color w:val="000080"/>
      <w:u w:val="single"/>
    </w:rPr>
  </w:style>
  <w:style w:type="character" w:styleId="FootnoteSymbol" w:customStyle="1">
    <w:name w:val="Footnote Symbol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NumberingSymbols" w:customStyle="1">
    <w:name w:val="Numbering Symbols"/>
  </w:style>
  <w:style w:type="character" w:styleId="ListLabel1" w:customStyle="1">
    <w:name w:val="ListLabel 1"/>
    <w:rPr>
      <w:rFonts w:cs="Times New Roman"/>
    </w:rPr>
  </w:style>
  <w:style w:type="character" w:styleId="ListLabel2" w:customStyle="1">
    <w:name w:val="ListLabel 2"/>
    <w:rPr>
      <w:rFonts w:cs="Courier New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color="auto" w:fill="e1dfdd" w:val="clear"/>
    </w:rPr>
  </w:style>
  <w:style w:type="paragraph" w:styleId="Testonotadichiusura">
    <w:name w:val="endnote text"/>
    <w:basedOn w:val="Normale"/>
    <w:rPr>
      <w:rFonts w:cs="Mangal"/>
      <w:sz w:val="20"/>
      <w:szCs w:val="18"/>
    </w:rPr>
  </w:style>
  <w:style w:type="character" w:styleId="TestonotadichiusuraCarattere" w:customStyle="1">
    <w:name w:val="Testo nota di chiusura Carattere"/>
    <w:basedOn w:val="Carpredefinitoparagrafo"/>
    <w:rPr>
      <w:rFonts w:cs="Mangal"/>
      <w:sz w:val="20"/>
      <w:szCs w:val="18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cs="Mangal"/>
      <w:szCs w:val="21"/>
    </w:rPr>
  </w:style>
  <w:style w:type="character" w:styleId="Rientrocorpodeltesto2Carattere" w:customStyle="1">
    <w:name w:val="Rientro corpo del testo 2 Carattere"/>
    <w:basedOn w:val="Carpredefinitoparagrafo"/>
    <w:rPr>
      <w:rFonts w:cs="Mangal"/>
      <w:szCs w:val="21"/>
    </w:rPr>
  </w:style>
  <w:style w:type="numbering" w:styleId="WWNum1" w:customStyle="1">
    <w:name w:val="WWNum1"/>
    <w:basedOn w:val="Nessunelenco"/>
    <w:pPr>
      <w:numPr>
        <w:numId w:val="1"/>
      </w:numPr>
    </w:pPr>
  </w:style>
  <w:style w:type="numbering" w:styleId="WWNum6" w:customStyle="1">
    <w:name w:val="WWNum6"/>
    <w:basedOn w:val="Nessunelenco"/>
    <w:pPr>
      <w:numPr>
        <w:numId w:val="2"/>
      </w:numPr>
    </w:pPr>
  </w:style>
  <w:style w:type="character" w:styleId="Enfasicorsivo">
    <w:name w:val="Emphasis"/>
    <w:basedOn w:val="Carpredefinitoparagrafo"/>
    <w:uiPriority w:val="20"/>
    <w:qFormat w:val="1"/>
    <w:rsid w:val="00A27E29"/>
    <w:rPr>
      <w:i w:val="1"/>
      <w:iCs w:val="1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93396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534EBE"/>
    <w:rPr>
      <w:color w:val="954f72" w:themeColor="followedHyperlink"/>
      <w:u w:val="single"/>
    </w:rPr>
  </w:style>
  <w:style w:type="numbering" w:styleId="WWNum7" w:customStyle="1">
    <w:name w:val="WWNum7"/>
    <w:basedOn w:val="Nessunelenco"/>
    <w:rsid w:val="00DC4AFA"/>
    <w:pPr>
      <w:numPr>
        <w:numId w:val="9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pazio-operatori.regione.veneto.it/it/collocamentomirato%2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lavoro@pec.regione.vene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ry1PZbhg7P/aftHIqz67DmnoA==">CgMxLjAyDmguZ2hkeTZrYXU5ZWk2Mg5oLjgxeHJsY3VweWkwdjIOaC51eGM4eHprejZ4YzQyDmgubjgya3RpcmJoZ3Z3Mg9pZC40bzRreW43Z244MjM4AHIhMURKN3lyU1hVMGF4VnRacF9ycVhWRkdpLU9kOE9wVTI0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2026-01-08T11:46:00Z</dcterms:created>
  <dc:creator>Simone Chigliaro</dc:creator>
</cp:coreProperties>
</file>