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</w:t>
      </w:r>
      <w:r w:rsidRPr="00E75D12">
        <w:rPr>
          <w:rFonts w:ascii="Times New Roman" w:hAnsi="Times New Roman" w:cs="Times New Roman"/>
          <w:color w:val="000000"/>
        </w:rPr>
        <w:t>I.5 della Direttiva Allegato B alla DGR</w:t>
      </w:r>
      <w:r w:rsidR="007428D9">
        <w:rPr>
          <w:rFonts w:ascii="Times New Roman" w:hAnsi="Times New Roman" w:cs="Times New Roman"/>
          <w:color w:val="000000"/>
        </w:rPr>
        <w:t xml:space="preserve"> n.</w:t>
      </w:r>
      <w:r w:rsidRPr="00E75D12">
        <w:rPr>
          <w:rFonts w:ascii="Times New Roman" w:hAnsi="Times New Roman" w:cs="Times New Roman"/>
          <w:color w:val="000000"/>
        </w:rPr>
        <w:t xml:space="preserve"> </w:t>
      </w:r>
      <w:r w:rsidR="007428D9">
        <w:rPr>
          <w:rFonts w:ascii="Times New Roman" w:hAnsi="Times New Roman" w:cs="Times New Roman"/>
          <w:color w:val="000000"/>
        </w:rPr>
        <w:t>808</w:t>
      </w:r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7428D9">
        <w:rPr>
          <w:rFonts w:ascii="Times New Roman" w:hAnsi="Times New Roman" w:cs="Times New Roman"/>
          <w:color w:val="000000"/>
        </w:rPr>
        <w:t>0</w:t>
      </w:r>
      <w:r w:rsidR="005D7F59">
        <w:rPr>
          <w:rFonts w:ascii="Times New Roman" w:hAnsi="Times New Roman" w:cs="Times New Roman"/>
          <w:color w:val="000000"/>
        </w:rPr>
        <w:t>5</w:t>
      </w:r>
      <w:bookmarkStart w:id="0" w:name="_GoBack"/>
      <w:bookmarkEnd w:id="0"/>
      <w:r w:rsidR="007428D9">
        <w:rPr>
          <w:rFonts w:ascii="Times New Roman" w:hAnsi="Times New Roman" w:cs="Times New Roman"/>
          <w:color w:val="000000"/>
        </w:rPr>
        <w:t>/07/2022.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SI  R</w:t>
      </w:r>
      <w:proofErr w:type="gramEnd"/>
      <w:r>
        <w:rPr>
          <w:rFonts w:ascii="Times New Roman" w:hAnsi="Times New Roman" w:cs="Times New Roman"/>
          <w:color w:val="000000"/>
        </w:rPr>
        <w:t xml:space="preserve">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7428D9">
            <w:rPr>
              <w:rFonts w:ascii="Times New Roman" w:hAnsi="Times New Roman" w:cs="Times New Roman"/>
              <w:color w:val="000000"/>
              <w:sz w:val="28"/>
              <w:szCs w:val="28"/>
            </w:rPr>
            <w:t>856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del </w:t>
          </w:r>
          <w:r w:rsidR="007428D9">
            <w:rPr>
              <w:rFonts w:ascii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7428D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856</w:t>
          </w:r>
          <w:r w:rsidR="005D40A9">
            <w:rPr>
              <w:b/>
              <w:sz w:val="32"/>
              <w:szCs w:val="32"/>
            </w:rPr>
            <w:t xml:space="preserve"> 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7428D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27C0D"/>
    <w:rsid w:val="000B25A5"/>
    <w:rsid w:val="00180CBA"/>
    <w:rsid w:val="001E2F55"/>
    <w:rsid w:val="005D40A9"/>
    <w:rsid w:val="005D7F59"/>
    <w:rsid w:val="007428D9"/>
    <w:rsid w:val="00754686"/>
    <w:rsid w:val="00942FE4"/>
    <w:rsid w:val="00AD6EA7"/>
    <w:rsid w:val="00CA0F86"/>
    <w:rsid w:val="00CD77A0"/>
    <w:rsid w:val="00E75D12"/>
    <w:rsid w:val="00E95764"/>
    <w:rsid w:val="00F44D53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0E19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15</cp:revision>
  <dcterms:created xsi:type="dcterms:W3CDTF">2020-04-07T11:52:00Z</dcterms:created>
  <dcterms:modified xsi:type="dcterms:W3CDTF">2022-07-07T09:33:00Z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