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146"/>
        <w:gridCol w:w="51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09136ACE" w:rsidR="00172D01" w:rsidRPr="00FF7EA8" w:rsidRDefault="00172D01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Diploma Professionale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02C4627F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Professional Diploma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Diplôme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zertifi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kat</w:t>
            </w:r>
            <w:proofErr w:type="spellEnd"/>
          </w:p>
          <w:p w14:paraId="0979B0A1" w14:textId="3528D933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04CF86B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0CC603E5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664DC672" w:rsidR="00172D01" w:rsidRPr="004B50FE" w:rsidRDefault="00A51761" w:rsidP="00A5176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B828C02" w14:textId="56C1C0B1" w:rsidR="00172D01" w:rsidRDefault="00A5176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216FDD1E" w:rsidR="00A51761" w:rsidRPr="00076386" w:rsidRDefault="00A5176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6ED428A0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05F97E9D" w:rsidR="00172D01" w:rsidRPr="00FF7EA8" w:rsidRDefault="00374FBA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proofErr w:type="gramStart"/>
            <w:r w:rsidRPr="00374FBA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 xml:space="preserve">TECNICO </w:t>
            </w:r>
            <w:r w:rsidR="00237B85">
              <w:t xml:space="preserve"> </w:t>
            </w:r>
            <w:r w:rsidR="00237B85" w:rsidRPr="00237B85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DELL’ACCONCIATURA</w:t>
            </w:r>
            <w:proofErr w:type="gramEnd"/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048F3BA0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693112D" w14:textId="2809F8B0" w:rsidR="00374FBA" w:rsidRPr="00374FBA" w:rsidRDefault="003408DB" w:rsidP="00374FB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 w:rsidRPr="003408DB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TECNICO </w:t>
            </w:r>
            <w:r w:rsidR="00FC7CF3">
              <w:t xml:space="preserve"> </w:t>
            </w:r>
            <w:r w:rsidR="00FC7CF3" w:rsidRPr="00FC7CF3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DELL’ACCONCIATURA</w:t>
            </w:r>
          </w:p>
          <w:p w14:paraId="66D9441C" w14:textId="337AF5E7" w:rsidR="004B50FE" w:rsidRPr="00412336" w:rsidRDefault="004B50FE" w:rsidP="003408DB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DA43834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920102"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374FB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tor /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2DF96EC8" w:rsidR="00172D01" w:rsidRPr="00FF7EA8" w:rsidRDefault="00374FBA" w:rsidP="00A5176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74FB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SERVIZI ALLA PERSONA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D74905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7447021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Pr="004B50FE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4</w:t>
            </w:r>
          </w:p>
        </w:tc>
      </w:tr>
      <w:tr w:rsidR="00172D01" w:rsidRPr="00D74905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D74905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172D01" w:rsidRPr="00FF7EA8" w:rsidRDefault="00BD3F33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A51761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E6BE551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A51761" w:rsidRPr="00A51761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 del</w:t>
            </w:r>
          </w:p>
        </w:tc>
      </w:tr>
    </w:tbl>
    <w:p w14:paraId="1E527505" w14:textId="0BFABBC4" w:rsidR="001D4B78" w:rsidRPr="00022440" w:rsidRDefault="00FF6E54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50F778" wp14:editId="6A620804">
                <wp:simplePos x="0" y="0"/>
                <wp:positionH relativeFrom="column">
                  <wp:posOffset>7705725</wp:posOffset>
                </wp:positionH>
                <wp:positionV relativeFrom="paragraph">
                  <wp:posOffset>654685</wp:posOffset>
                </wp:positionV>
                <wp:extent cx="6076950" cy="409575"/>
                <wp:effectExtent l="0" t="0" r="0" b="9525"/>
                <wp:wrapNone/>
                <wp:docPr id="21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F989" w14:textId="77777777" w:rsidR="00FF6E54" w:rsidRDefault="00FF6E54" w:rsidP="00FF6E5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2" w:name="_GoBack"/>
                            <w:r w:rsidRPr="002358D8"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bookmarkEnd w:id="2"/>
                          <w:p w14:paraId="68BAB138" w14:textId="77777777" w:rsidR="00FF6E54" w:rsidRDefault="00FF6E54" w:rsidP="00FF6E5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0F77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606.75pt;margin-top:51.55pt;width:478.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" stroked="f">
                <v:textbox>
                  <w:txbxContent>
                    <w:p w14:paraId="12DDF989" w14:textId="77777777" w:rsidR="00FF6E54" w:rsidRDefault="00FF6E54" w:rsidP="00FF6E54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bookmarkStart w:id="3" w:name="_GoBack"/>
                      <w:r w:rsidRPr="002358D8"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  <w:bookmarkEnd w:id="3"/>
                    <w:p w14:paraId="68BAB138" w14:textId="77777777" w:rsidR="00FF6E54" w:rsidRDefault="00FF6E54" w:rsidP="00FF6E54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6A4B1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7777777" w:rsidR="001D4B78" w:rsidRPr="00F55D53" w:rsidRDefault="001D4B78" w:rsidP="006A4B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77777777" w:rsidR="001D4B78" w:rsidRPr="00F55D53" w:rsidRDefault="001D4B78" w:rsidP="006A4B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6A4B1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77777777" w:rsidR="001D4B78" w:rsidRPr="00F55D53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0773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77777777" w:rsidR="001D4B78" w:rsidRPr="00F55D53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F17A68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Valutare fatti e orientare i propri comportamenti in riferimento ad un proprio codice etico, coerente con i principi della Costituzione e con i valori della comunità professionale di appartenenza, nel rispetto dell’ambiente e delle diverse identità culturali</w:t>
            </w:r>
          </w:p>
        </w:tc>
      </w:tr>
      <w:tr w:rsidR="001D4B78" w:rsidRPr="00F55D53" w14:paraId="63CE7195" w14:textId="77777777" w:rsidTr="006A4B1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77777777" w:rsidR="001D4B78" w:rsidRPr="0020773E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E1A7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52355A1A" w14:textId="77777777" w:rsidR="001D4B78" w:rsidRPr="000E09EA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CA35B0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le reti e gli strumenti informatici in maniera consapevole nelle attività di studio, ricerca, sociali e professionali</w:t>
            </w:r>
          </w:p>
        </w:tc>
      </w:tr>
      <w:tr w:rsidR="001D4B78" w:rsidRPr="00F55D53" w14:paraId="6A12BAD6" w14:textId="77777777" w:rsidTr="006A4B1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77777777" w:rsidR="001D4B78" w:rsidRPr="002E1A72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920B80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77777777" w:rsidR="001D4B78" w:rsidRPr="00CA35B0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E312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i codici anche settoriali della lingua straniera inglese per comprendere le diverse tradizioni culturali in una prospettiva interculturale e interagire nei diversi contesti di studio e di lavoro</w:t>
            </w:r>
          </w:p>
        </w:tc>
      </w:tr>
      <w:tr w:rsidR="001D4B78" w:rsidRPr="00F55D53" w14:paraId="58B86580" w14:textId="77777777" w:rsidTr="006A4B1D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77777777" w:rsidR="001D4B78" w:rsidRPr="00920B80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47442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Competenze alfabetico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77777777" w:rsidR="001D4B78" w:rsidRPr="00CA35B0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6B321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il patrimonio lessicale ed espressivo della lingua italiana secondo le esigenze comunicative nei vari contesti sociali, culturali, economici, tecnologici e professionali</w:t>
            </w:r>
          </w:p>
        </w:tc>
      </w:tr>
      <w:tr w:rsidR="001D4B78" w:rsidRPr="00F55D53" w14:paraId="786FBBB3" w14:textId="77777777" w:rsidTr="006A4B1D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7442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28E1E629" w:rsidR="001D4B78" w:rsidRPr="006B321B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1A3BF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Selezionare e utilizzare le forme di comunicazione visiva e multimediale, con riferimento anche alle diverse forme espressive e agli strumenti tecnici</w:t>
            </w:r>
            <w:r w:rsidR="00A5176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della comunicazione in rete</w:t>
            </w:r>
          </w:p>
        </w:tc>
      </w:tr>
      <w:tr w:rsidR="001D4B78" w:rsidRPr="00F55D53" w14:paraId="694BBFAB" w14:textId="77777777" w:rsidTr="006A4B1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7180B796" w14:textId="77777777" w:rsidR="001D4B78" w:rsidRPr="0047442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A55BB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720FF58B" w14:textId="77777777" w:rsidR="001D4B78" w:rsidRPr="001A3BFE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A55BB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Rappresentare la realtà e risolvere situazioni problematiche di vita e del proprio settore professionale avvalendosi degli strumenti matematici fondamentali e sulla base di modelli e metodologie scientifiche</w:t>
            </w:r>
          </w:p>
        </w:tc>
      </w:tr>
      <w:tr w:rsidR="001D4B78" w:rsidRPr="00F55D53" w14:paraId="4EC78E5F" w14:textId="77777777" w:rsidTr="006A4B1D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77777777" w:rsidR="001D4B78" w:rsidRPr="00A55BB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496DD6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77777777" w:rsidR="001D4B78" w:rsidRPr="00A55BB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D87DF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nel proprio ambito professionale i principali strumenti e modelli relativi all'economia, alla gestione aziendale e all'organizzazione dei processi lavorativi</w:t>
            </w:r>
          </w:p>
        </w:tc>
      </w:tr>
      <w:tr w:rsidR="001D4B78" w:rsidRPr="00F55D53" w14:paraId="2A6CEC39" w14:textId="77777777" w:rsidTr="006A4B1D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96DD6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77777777" w:rsidR="001D4B78" w:rsidRPr="00A55BB1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D87DF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Riconoscere gli aspetti caratteristici, le tendenze evolutive, i limiti e le potenzialità di crescita del sistema socioeconomico e del settore professionale di riferimento, in rapporto all’ambiente, ai processi di innovazione scientifico-tecnologica e di sviluppo del capitale umano</w:t>
            </w:r>
          </w:p>
        </w:tc>
      </w:tr>
    </w:tbl>
    <w:p w14:paraId="2FAF1ADA" w14:textId="0F656F83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628EFEE4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59114EE4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1D4B78" w:rsidRPr="00F55D53" w14:paraId="760589BE" w14:textId="77777777" w:rsidTr="006A4B1D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6A4B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0018662C" w:rsidR="001D4B78" w:rsidRPr="00F55D53" w:rsidRDefault="001D4B78" w:rsidP="006A4B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6A4B1D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00407A0" w:rsidR="001D4B78" w:rsidRPr="00F55D53" w:rsidRDefault="001D4B78" w:rsidP="006A4B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6C29A0C2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1A88C503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2C041100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59"/>
        <w:gridCol w:w="1046"/>
        <w:gridCol w:w="4189"/>
        <w:gridCol w:w="4048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712AC7F7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 –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29F723B6" w14:textId="77777777" w:rsidR="005F0796" w:rsidRPr="00076386" w:rsidRDefault="005F0796" w:rsidP="005F079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 w:rsidRPr="0007638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Diploma professionale conseguito in esito a percorso di istruzione e formazione Professionale di quarto anno realizzato nel contesto di formazione duale.</w:t>
      </w:r>
    </w:p>
    <w:p w14:paraId="0921D383" w14:textId="77777777" w:rsidR="005F0796" w:rsidRPr="00700D04" w:rsidRDefault="005F0796" w:rsidP="005F0796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990 ore</w:t>
      </w:r>
    </w:p>
    <w:p w14:paraId="5F1B597D" w14:textId="1E74FBF1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F-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3706"/>
        <w:gridCol w:w="107"/>
        <w:gridCol w:w="3599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A856804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6C958650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FI/Q4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43641271" w:rsidR="00545D99" w:rsidRPr="00B44874" w:rsidRDefault="00545D99" w:rsidP="00B44874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4" w:name="_Hlk77327160"/>
    </w:p>
    <w:bookmarkEnd w:id="4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7C004271" w14:textId="4BD45698" w:rsidR="00B44874" w:rsidRPr="004B50FE" w:rsidRDefault="00B44874" w:rsidP="00B44874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5" w:name="_Hlk77327455"/>
    </w:p>
    <w:bookmarkEnd w:id="5"/>
    <w:p w14:paraId="07CFBDB5" w14:textId="1334B326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Pr="00BE33A4">
        <w:rPr>
          <w:rFonts w:ascii="Bookman Old Style" w:eastAsia="Times New Roman" w:hAnsi="Bookman Old Style" w:cs="Times New Roman"/>
          <w:color w:val="C00000"/>
          <w:sz w:val="16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4465BE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S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>ynthetic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6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0642B677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374FBA" w:rsidRPr="00374FBA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374FBA" w:rsidRPr="00374FBA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374FBA" w:rsidRPr="00374FBA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Pr="004B50FE" w:rsidRDefault="00446A88" w:rsidP="00576C70">
      <w:pPr>
        <w:spacing w:before="240"/>
        <w:jc w:val="both"/>
        <w:rPr>
          <w:rFonts w:ascii="Bookman Old Style" w:hAnsi="Bookman Old Style"/>
          <w:sz w:val="16"/>
          <w:szCs w:val="16"/>
        </w:rPr>
      </w:pPr>
      <w:r w:rsidRPr="004B50FE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4B50FE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25B82D1F" w14:textId="4F7B133E" w:rsidR="00B37333" w:rsidRPr="004B50FE" w:rsidRDefault="003408DB" w:rsidP="00576C70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3408DB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TECNICO </w:t>
      </w:r>
      <w:r w:rsidR="00FC7CF3" w:rsidRPr="00FC7CF3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DELL’ACCONCIATURA</w:t>
      </w:r>
    </w:p>
    <w:p w14:paraId="435C70C6" w14:textId="4F9BE154" w:rsidR="0091574F" w:rsidRPr="001D4B78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1D4B78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7D119AC7" w14:textId="1A08E81D" w:rsidR="0038019C" w:rsidRPr="001D4B78" w:rsidRDefault="0038019C" w:rsidP="00576C70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</w:p>
    <w:p w14:paraId="03737636" w14:textId="2861EEBC" w:rsidR="004D5A37" w:rsidRPr="00B44874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B44874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B44874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8636DB" w:rsidRPr="00B44874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B44874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B44874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B44874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B44874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B44874" w14:paraId="505F7693" w14:textId="77777777" w:rsidTr="0096311A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0C4FC" w14:textId="62A479AB" w:rsidR="008636DB" w:rsidRPr="00701E14" w:rsidRDefault="00FC7CF3" w:rsidP="003408DB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FC7CF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96.02.01 Servizi dei saloni di barbiere e parrucchiere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1D043" w14:textId="1E6D2E95" w:rsidR="008636DB" w:rsidRPr="00701E14" w:rsidRDefault="00FC7CF3" w:rsidP="00412336">
            <w:pP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FC7CF3">
              <w:rPr>
                <w:rFonts w:ascii="Bookman Old Style" w:hAnsi="Bookman Old Style" w:cs="Calibri"/>
                <w:sz w:val="18"/>
                <w:szCs w:val="18"/>
              </w:rPr>
              <w:t>5.4.3.1.0 Acconciatori</w:t>
            </w:r>
          </w:p>
        </w:tc>
      </w:tr>
    </w:tbl>
    <w:p w14:paraId="790A15F0" w14:textId="77777777" w:rsidR="006907E5" w:rsidRPr="00B44874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Pr="00B44874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B44874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B44874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B44874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B44874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823D5A1" w14:textId="28418A15" w:rsidR="006907E5" w:rsidRPr="00B44874" w:rsidRDefault="006907E5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755B1FAB" w14:textId="759C92F4" w:rsidR="00324CFC" w:rsidRPr="00D74905" w:rsidRDefault="00FC7CF3" w:rsidP="00FC7CF3">
      <w:pPr>
        <w:autoSpaceDE w:val="0"/>
        <w:autoSpaceDN w:val="0"/>
        <w:adjustRightInd w:val="0"/>
        <w:jc w:val="both"/>
        <w:rPr>
          <w:rFonts w:ascii="Book Antiqua" w:hAnsi="Book Antiqua"/>
          <w:sz w:val="14"/>
          <w:szCs w:val="16"/>
        </w:rPr>
      </w:pPr>
      <w:r w:rsidRPr="00FC7CF3">
        <w:rPr>
          <w:rFonts w:ascii="Book Antiqua" w:hAnsi="Book Antiqua" w:cs="Calibri"/>
          <w:sz w:val="18"/>
          <w:szCs w:val="18"/>
        </w:rPr>
        <w:t>IL TECNICO DELL’ACCONCIATURA INTERVIENE CON AUTONOMIA, NEL QUADRO DI AZIONE STABILITO E DELLE SPECIFICHE ASSEGNATE, CONTRIBUENDO AL PRESIDIO DEL PROCESSO DI ACCONCIATURA ATTRAVERSO L’INDIVIDUAZIONE DELLE RISORSE, LA PROGRAMMAZIONE DEI SERVIZI E L’ORGANIZZAZIONE OPERATIVA DEL LAVORO, L’IMPLEMENTAZIONE DI PROCEDURE DI MIGLIORAMENTO CONTINUO, IL MONITORAGGIO E LA VALUTAZIONE DEL RISULTATO.</w:t>
      </w:r>
      <w:r>
        <w:rPr>
          <w:rFonts w:ascii="Book Antiqua" w:hAnsi="Book Antiqua" w:cs="Calibri"/>
          <w:sz w:val="18"/>
          <w:szCs w:val="18"/>
        </w:rPr>
        <w:t xml:space="preserve"> </w:t>
      </w:r>
      <w:r w:rsidRPr="00FC7CF3">
        <w:rPr>
          <w:rFonts w:ascii="Book Antiqua" w:hAnsi="Book Antiqua" w:cs="Calibri"/>
          <w:sz w:val="18"/>
          <w:szCs w:val="18"/>
        </w:rPr>
        <w:t>POSSIEDE COMPETENZE FUNZIONALI ALL’ANALISI E AL TRATTAMENTO COSMETOLOGICO/TRICOLOGICO DEL CAPELLO E DEL CUOIO CAPELLUTO, AL TAGLIO E ACCONCIATURA ED AL FUNZIONAMENTO/GESTIONE DELL’ESERCIZIO</w:t>
      </w:r>
      <w:r w:rsidR="003408DB" w:rsidRPr="003408DB">
        <w:rPr>
          <w:rFonts w:ascii="Book Antiqua" w:hAnsi="Book Antiqua" w:cs="Calibri"/>
          <w:sz w:val="18"/>
          <w:szCs w:val="18"/>
        </w:rPr>
        <w:t>.</w:t>
      </w:r>
    </w:p>
    <w:p w14:paraId="395DDCEC" w14:textId="3BF89B28" w:rsidR="006907E5" w:rsidRPr="00B44874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B44874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B44874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– COMPETENZE ACQUISITE </w:t>
      </w:r>
      <w:r w:rsidR="006E4A9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6D4C8922" w14:textId="77777777" w:rsidR="006907E5" w:rsidRPr="00B44874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B44874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B44874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B44874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B44874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B44874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B44874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B44874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B44874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B44874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B44874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7" w:name="_Hlk77329652"/>
            <w:r w:rsidRPr="00B44874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B44874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B44874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B44874" w14:paraId="69A0582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6ECB0FB0" w14:textId="52F4CEF0" w:rsidR="00953D12" w:rsidRPr="00B44874" w:rsidRDefault="00400785" w:rsidP="00400785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B44874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---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14364DB" w14:textId="77777777" w:rsidR="003408DB" w:rsidRDefault="003408DB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16D6A2A9" w14:textId="77777777" w:rsidR="00953D12" w:rsidRDefault="003408DB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408D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gli altri e per l'ambiente</w:t>
            </w:r>
          </w:p>
          <w:p w14:paraId="7F25D66F" w14:textId="1180D777" w:rsidR="003408DB" w:rsidRPr="00B44874" w:rsidRDefault="003408DB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  <w:tr w:rsidR="0034407A" w:rsidRPr="00B44874" w14:paraId="5FBCC10E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22EC1582" w14:textId="77777777" w:rsidR="003408DB" w:rsidRDefault="003408DB" w:rsidP="003408DB">
            <w:pPr>
              <w:shd w:val="clear" w:color="auto" w:fill="FFFFFF"/>
              <w:outlineLvl w:val="1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26CBE8B" w14:textId="4B6EAE29" w:rsidR="00F05FA2" w:rsidRDefault="00F05FA2" w:rsidP="00F05FA2">
            <w:pPr>
              <w:shd w:val="clear" w:color="auto" w:fill="FFFFFF"/>
              <w:outlineLvl w:val="1"/>
              <w:rPr>
                <w:rFonts w:ascii="Bookman Old Style" w:hAnsi="Bookman Old Style" w:cs="Calibri"/>
                <w:sz w:val="18"/>
                <w:szCs w:val="18"/>
              </w:rPr>
            </w:pPr>
            <w:r w:rsidRPr="00F05FA2">
              <w:rPr>
                <w:rFonts w:ascii="Bookman Old Style" w:hAnsi="Bookman Old Style" w:cs="Calibri"/>
                <w:sz w:val="18"/>
                <w:szCs w:val="18"/>
              </w:rPr>
              <w:t>ADA.24.138.412 - Gestione del servizio di acconciatura della persona (barbieri e parrucchieri)</w:t>
            </w:r>
          </w:p>
          <w:p w14:paraId="701C29DE" w14:textId="77777777" w:rsidR="00F05FA2" w:rsidRPr="00F05FA2" w:rsidRDefault="00F05FA2" w:rsidP="00F05FA2">
            <w:pPr>
              <w:shd w:val="clear" w:color="auto" w:fill="FFFFFF"/>
              <w:outlineLvl w:val="1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0BD3EA2" w14:textId="77777777" w:rsidR="003408DB" w:rsidRDefault="00F05FA2" w:rsidP="00F05FA2">
            <w:pPr>
              <w:pStyle w:val="Titolo2"/>
              <w:shd w:val="clear" w:color="auto" w:fill="FFFFFF"/>
              <w:spacing w:before="0" w:beforeAutospacing="0" w:after="0" w:afterAutospacing="0"/>
              <w:rPr>
                <w:rFonts w:ascii="Bookman Old Style" w:eastAsiaTheme="minorHAnsi" w:hAnsi="Bookman Old Style" w:cs="Calibri"/>
                <w:b w:val="0"/>
                <w:bCs w:val="0"/>
                <w:sz w:val="18"/>
                <w:szCs w:val="18"/>
                <w:lang w:eastAsia="en-US"/>
              </w:rPr>
            </w:pPr>
            <w:r w:rsidRPr="00F05FA2">
              <w:rPr>
                <w:rFonts w:ascii="Bookman Old Style" w:hAnsi="Bookman Old Style" w:cs="Calibri"/>
                <w:b w:val="0"/>
                <w:sz w:val="18"/>
                <w:szCs w:val="18"/>
              </w:rPr>
              <w:t>ADA.24.138.409 - Servizi di acconciatura della persona (barbieri e parrucchieri)</w:t>
            </w:r>
            <w:r w:rsidRPr="00F05FA2">
              <w:rPr>
                <w:rFonts w:ascii="Bookman Old Style" w:eastAsiaTheme="minorHAnsi" w:hAnsi="Bookman Old Style" w:cs="Calibri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</w:p>
          <w:p w14:paraId="45BE4E89" w14:textId="037F2BBA" w:rsidR="00F05FA2" w:rsidRPr="00F05FA2" w:rsidRDefault="00F05FA2" w:rsidP="00F05FA2">
            <w:pPr>
              <w:pStyle w:val="Titolo2"/>
              <w:shd w:val="clear" w:color="auto" w:fill="FFFFFF"/>
              <w:spacing w:before="0" w:beforeAutospacing="0" w:after="0" w:afterAutospacing="0"/>
              <w:rPr>
                <w:rFonts w:ascii="Bookman Old Style" w:eastAsiaTheme="minorHAnsi" w:hAnsi="Bookman Old Style" w:cs="Calibri"/>
                <w:b w:val="0"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05909ECB" w14:textId="77777777" w:rsidR="00F05FA2" w:rsidRPr="00F05FA2" w:rsidRDefault="00F05FA2" w:rsidP="00F05FA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F05FA2">
              <w:rPr>
                <w:rFonts w:ascii="Bookman Old Style" w:hAnsi="Bookman Old Style" w:cs="Calibri"/>
                <w:sz w:val="18"/>
                <w:szCs w:val="18"/>
              </w:rPr>
              <w:t>Intervenire nell’organizzazione dell'esercizio gestendo il planning e l'archivio delle schede cliente, funzionalmente ai servizi richiesti</w:t>
            </w:r>
          </w:p>
          <w:p w14:paraId="6982DD56" w14:textId="77777777" w:rsidR="00F05FA2" w:rsidRDefault="00F05FA2" w:rsidP="00F05FA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0D7BEBA" w14:textId="6737FA1B" w:rsidR="00054D59" w:rsidRPr="003408DB" w:rsidRDefault="00F05FA2" w:rsidP="00F05FA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F05FA2">
              <w:rPr>
                <w:rFonts w:ascii="Bookman Old Style" w:hAnsi="Bookman Old Style" w:cs="Calibri"/>
                <w:sz w:val="18"/>
                <w:szCs w:val="18"/>
              </w:rPr>
              <w:t>Intervenire nella gestione dell’esercizio presidiandone la promozione e i flussi informativi a supporto delle attività di carattere contabile, fiscale e commerciale</w:t>
            </w:r>
          </w:p>
        </w:tc>
      </w:tr>
      <w:tr w:rsidR="000751C1" w:rsidRPr="00B44874" w14:paraId="60983FDC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0E088D01" w14:textId="796A6332" w:rsidR="004F063E" w:rsidRPr="003408DB" w:rsidRDefault="00F05FA2" w:rsidP="00A91D1D">
            <w:pPr>
              <w:spacing w:before="20" w:after="20"/>
              <w:rPr>
                <w:rFonts w:ascii="Bookman Old Style" w:hAnsi="Bookman Old Style" w:cs="Calibri"/>
                <w:sz w:val="18"/>
                <w:szCs w:val="18"/>
              </w:rPr>
            </w:pPr>
            <w:r w:rsidRPr="00F05FA2">
              <w:rPr>
                <w:rFonts w:ascii="Bookman Old Style" w:hAnsi="Bookman Old Style" w:cs="Calibri"/>
                <w:sz w:val="18"/>
                <w:szCs w:val="18"/>
              </w:rPr>
              <w:t>ADA.24.138.409 - Servizi di acconciatura della persona (barbieri e parrucchieri)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22228AA" w14:textId="77777777" w:rsidR="003408DB" w:rsidRDefault="003408DB" w:rsidP="003408D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CA9D827" w14:textId="58358A2C" w:rsidR="00F05FA2" w:rsidRDefault="00F05FA2" w:rsidP="00F05FA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F05FA2">
              <w:rPr>
                <w:rFonts w:ascii="Bookman Old Style" w:hAnsi="Bookman Old Style" w:cs="Calibri"/>
                <w:sz w:val="18"/>
                <w:szCs w:val="18"/>
              </w:rPr>
              <w:t>Predisporre e gestire l’accoglienza e l’assistenza della clientela in funzione della personalizzazione del servizio</w:t>
            </w:r>
          </w:p>
          <w:p w14:paraId="1902A4E9" w14:textId="77777777" w:rsidR="00F05FA2" w:rsidRPr="00F05FA2" w:rsidRDefault="00F05FA2" w:rsidP="00F05FA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0AD622D1" w14:textId="157D39D7" w:rsidR="00F05FA2" w:rsidRDefault="00F05FA2" w:rsidP="00F05FA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F05FA2">
              <w:rPr>
                <w:rFonts w:ascii="Bookman Old Style" w:hAnsi="Bookman Old Style" w:cs="Calibri"/>
                <w:sz w:val="18"/>
                <w:szCs w:val="18"/>
              </w:rPr>
              <w:t>Analizzare le caratteristiche e lo stato del capello e del cuoio capelluto, individuando le specificità e le tipologie di intervento più adeguate</w:t>
            </w:r>
          </w:p>
          <w:p w14:paraId="0020B39E" w14:textId="77777777" w:rsidR="00F05FA2" w:rsidRPr="00F05FA2" w:rsidRDefault="00F05FA2" w:rsidP="00F05FA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808B318" w14:textId="77777777" w:rsidR="003408DB" w:rsidRDefault="00F05FA2" w:rsidP="00F05FA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F05FA2">
              <w:rPr>
                <w:rFonts w:ascii="Bookman Old Style" w:hAnsi="Bookman Old Style" w:cs="Calibri"/>
                <w:sz w:val="18"/>
                <w:szCs w:val="18"/>
              </w:rPr>
              <w:t xml:space="preserve">Ideare ed effettuare servizi di acconciatura e di taglio e trattamento estetico della barba personalizzandoli in funzione delle esigenze della clientela e delle tendenze moda, scegliendo i prodotti cosmetici e tricologici </w:t>
            </w:r>
          </w:p>
          <w:p w14:paraId="79161E60" w14:textId="019764F5" w:rsidR="00F05FA2" w:rsidRPr="00B44874" w:rsidRDefault="00F05FA2" w:rsidP="00F05FA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bookmarkEnd w:id="7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1456E"/>
    <w:rsid w:val="00017C8C"/>
    <w:rsid w:val="00022440"/>
    <w:rsid w:val="00054D59"/>
    <w:rsid w:val="000751C1"/>
    <w:rsid w:val="00076386"/>
    <w:rsid w:val="000B66A3"/>
    <w:rsid w:val="000C4990"/>
    <w:rsid w:val="000D203F"/>
    <w:rsid w:val="000E09EA"/>
    <w:rsid w:val="000F3904"/>
    <w:rsid w:val="000F7673"/>
    <w:rsid w:val="001102D8"/>
    <w:rsid w:val="00121D47"/>
    <w:rsid w:val="00136697"/>
    <w:rsid w:val="00151DD7"/>
    <w:rsid w:val="0015246E"/>
    <w:rsid w:val="00166A45"/>
    <w:rsid w:val="00172D01"/>
    <w:rsid w:val="00182486"/>
    <w:rsid w:val="001A3BFE"/>
    <w:rsid w:val="001B5BDD"/>
    <w:rsid w:val="001D4B78"/>
    <w:rsid w:val="001D5331"/>
    <w:rsid w:val="001E0F9D"/>
    <w:rsid w:val="0020773E"/>
    <w:rsid w:val="00235498"/>
    <w:rsid w:val="00237B85"/>
    <w:rsid w:val="00266FEA"/>
    <w:rsid w:val="0027009A"/>
    <w:rsid w:val="002848F0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08DB"/>
    <w:rsid w:val="0034407A"/>
    <w:rsid w:val="003457E7"/>
    <w:rsid w:val="00374FBA"/>
    <w:rsid w:val="0038019C"/>
    <w:rsid w:val="00385B67"/>
    <w:rsid w:val="003C0FEA"/>
    <w:rsid w:val="003E6F34"/>
    <w:rsid w:val="003F1B36"/>
    <w:rsid w:val="003F6950"/>
    <w:rsid w:val="00400785"/>
    <w:rsid w:val="00401300"/>
    <w:rsid w:val="00412336"/>
    <w:rsid w:val="004214D1"/>
    <w:rsid w:val="00421DA7"/>
    <w:rsid w:val="00425513"/>
    <w:rsid w:val="004347A9"/>
    <w:rsid w:val="0044101F"/>
    <w:rsid w:val="004465BE"/>
    <w:rsid w:val="00446A88"/>
    <w:rsid w:val="00446D58"/>
    <w:rsid w:val="00470A0C"/>
    <w:rsid w:val="00474421"/>
    <w:rsid w:val="00496DD6"/>
    <w:rsid w:val="004B50FE"/>
    <w:rsid w:val="004C7568"/>
    <w:rsid w:val="004D5A37"/>
    <w:rsid w:val="004E03C8"/>
    <w:rsid w:val="004F063E"/>
    <w:rsid w:val="004F59CC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75F7"/>
    <w:rsid w:val="005D0607"/>
    <w:rsid w:val="005F0796"/>
    <w:rsid w:val="00640D18"/>
    <w:rsid w:val="00684F5D"/>
    <w:rsid w:val="006907E5"/>
    <w:rsid w:val="006B321B"/>
    <w:rsid w:val="006C036A"/>
    <w:rsid w:val="006C0C80"/>
    <w:rsid w:val="006D1612"/>
    <w:rsid w:val="006E4A95"/>
    <w:rsid w:val="006F3E00"/>
    <w:rsid w:val="00701E14"/>
    <w:rsid w:val="007159D1"/>
    <w:rsid w:val="0072173A"/>
    <w:rsid w:val="00727E5A"/>
    <w:rsid w:val="00732D02"/>
    <w:rsid w:val="00744544"/>
    <w:rsid w:val="00753D43"/>
    <w:rsid w:val="007A52DD"/>
    <w:rsid w:val="007B2D92"/>
    <w:rsid w:val="007D0842"/>
    <w:rsid w:val="007E3125"/>
    <w:rsid w:val="00814E1F"/>
    <w:rsid w:val="00817785"/>
    <w:rsid w:val="00832885"/>
    <w:rsid w:val="008636DB"/>
    <w:rsid w:val="008673AE"/>
    <w:rsid w:val="00867B9D"/>
    <w:rsid w:val="008E4A41"/>
    <w:rsid w:val="008F7708"/>
    <w:rsid w:val="0091574F"/>
    <w:rsid w:val="00920102"/>
    <w:rsid w:val="00920B80"/>
    <w:rsid w:val="009361FE"/>
    <w:rsid w:val="00953D12"/>
    <w:rsid w:val="009562F1"/>
    <w:rsid w:val="0096311A"/>
    <w:rsid w:val="00987EC1"/>
    <w:rsid w:val="009D4E19"/>
    <w:rsid w:val="009F1FB7"/>
    <w:rsid w:val="009F2B49"/>
    <w:rsid w:val="00A37D34"/>
    <w:rsid w:val="00A41A17"/>
    <w:rsid w:val="00A51761"/>
    <w:rsid w:val="00A55BB1"/>
    <w:rsid w:val="00A7486C"/>
    <w:rsid w:val="00A76B68"/>
    <w:rsid w:val="00A91D1D"/>
    <w:rsid w:val="00A94675"/>
    <w:rsid w:val="00AA7268"/>
    <w:rsid w:val="00AC35E4"/>
    <w:rsid w:val="00AD4F87"/>
    <w:rsid w:val="00B10B2A"/>
    <w:rsid w:val="00B126CD"/>
    <w:rsid w:val="00B15868"/>
    <w:rsid w:val="00B24449"/>
    <w:rsid w:val="00B326EC"/>
    <w:rsid w:val="00B3320F"/>
    <w:rsid w:val="00B37333"/>
    <w:rsid w:val="00B44874"/>
    <w:rsid w:val="00B5761D"/>
    <w:rsid w:val="00B63753"/>
    <w:rsid w:val="00B639F7"/>
    <w:rsid w:val="00B67E61"/>
    <w:rsid w:val="00BC5E5C"/>
    <w:rsid w:val="00BD3F33"/>
    <w:rsid w:val="00BE33A4"/>
    <w:rsid w:val="00BE4DE8"/>
    <w:rsid w:val="00BF0EDA"/>
    <w:rsid w:val="00C1696C"/>
    <w:rsid w:val="00C37AA0"/>
    <w:rsid w:val="00C46034"/>
    <w:rsid w:val="00CA35B0"/>
    <w:rsid w:val="00D30FDF"/>
    <w:rsid w:val="00D348E8"/>
    <w:rsid w:val="00D67AB3"/>
    <w:rsid w:val="00D74905"/>
    <w:rsid w:val="00D76EBA"/>
    <w:rsid w:val="00D87DFD"/>
    <w:rsid w:val="00D921F0"/>
    <w:rsid w:val="00DC31B6"/>
    <w:rsid w:val="00DC3CB3"/>
    <w:rsid w:val="00DD278D"/>
    <w:rsid w:val="00DE5ACC"/>
    <w:rsid w:val="00DE77CD"/>
    <w:rsid w:val="00DF4FC2"/>
    <w:rsid w:val="00E07C66"/>
    <w:rsid w:val="00E10B71"/>
    <w:rsid w:val="00E12E6C"/>
    <w:rsid w:val="00E40519"/>
    <w:rsid w:val="00E54F39"/>
    <w:rsid w:val="00E7418A"/>
    <w:rsid w:val="00E92868"/>
    <w:rsid w:val="00F05FA2"/>
    <w:rsid w:val="00F107E5"/>
    <w:rsid w:val="00F14D89"/>
    <w:rsid w:val="00F17A68"/>
    <w:rsid w:val="00F41A5D"/>
    <w:rsid w:val="00F55D53"/>
    <w:rsid w:val="00F66584"/>
    <w:rsid w:val="00F71D21"/>
    <w:rsid w:val="00FC02FE"/>
    <w:rsid w:val="00FC7CF3"/>
    <w:rsid w:val="00FE1146"/>
    <w:rsid w:val="00FF6E54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EED4349B-D800-4647-B7A2-B29FA602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0AD6E-D8C3-4A00-B2B8-8FDCF6EF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SOFIA MONTANARO</cp:lastModifiedBy>
  <cp:revision>8</cp:revision>
  <cp:lastPrinted>2021-11-25T08:54:00Z</cp:lastPrinted>
  <dcterms:created xsi:type="dcterms:W3CDTF">2024-07-01T11:37:00Z</dcterms:created>
  <dcterms:modified xsi:type="dcterms:W3CDTF">2024-07-03T06:23:00Z</dcterms:modified>
</cp:coreProperties>
</file>