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u w:val="single"/>
        </w:rPr>
      </w:pPr>
      <w:bookmarkStart w:colFirst="0" w:colLast="0" w:name="_heading=h.gjdgxs" w:id="0"/>
      <w:bookmarkEnd w:id="0"/>
      <w:r w:rsidDel="00000000" w:rsidR="00000000" w:rsidRPr="00000000">
        <w:rPr>
          <w:rFonts w:ascii="Times New Roman" w:cs="Times New Roman" w:eastAsia="Times New Roman" w:hAnsi="Times New Roman"/>
          <w:u w:val="single"/>
          <w:rtl w:val="0"/>
        </w:rPr>
        <w:t xml:space="preserve">MODULO PER GLI ALTRI SOGGETTI DI ENTI E PERSONE GIURIDICHE</w:t>
      </w:r>
    </w:p>
    <w:p w:rsidR="00000000" w:rsidDel="00000000" w:rsidP="00000000" w:rsidRDefault="00000000" w:rsidRPr="00000000" w14:paraId="0000000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(deve essere compilato con i dati relativi ai soggetti di enti forniti di personalità giuridica, società e associazioni anche prive di personalità giuridica, diversi dal legale rappresentante e dall’eventuale procuratore munito del potere di rappresentanza che sottoscrive la domanda di partecipazione)</w:t>
      </w:r>
    </w:p>
    <w:p w:rsidR="00000000" w:rsidDel="00000000" w:rsidP="00000000" w:rsidRDefault="00000000" w:rsidRPr="00000000" w14:paraId="00000003">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ind w:hanging="142"/>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5">
      <w:pPr>
        <w:ind w:hanging="142"/>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DICHIARAZIONE SOSTITUTIVA DELL’ATTO DI NOTORIETÁ</w:t>
      </w:r>
    </w:p>
    <w:p w:rsidR="00000000" w:rsidDel="00000000" w:rsidP="00000000" w:rsidRDefault="00000000" w:rsidRPr="00000000" w14:paraId="00000006">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(rilasciata ai sensi degli artt. 47 e 48 del D.P.R. n. 445 del 28/12/2000)</w:t>
      </w:r>
    </w:p>
    <w:p w:rsidR="00000000" w:rsidDel="00000000" w:rsidP="00000000" w:rsidRDefault="00000000" w:rsidRPr="00000000" w14:paraId="00000007">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sottoscritto ___________________________________, nato a ________________________________ il ______________, C.F. _____________________, residente in ____________________, in qualità di legale rappresentante o di procuratore munito del potere di rappresentanza di _____________________________, con sede legale in ___________________, Via _____________________________, C.F./P.IVA _______________________, ai sensi della Legge regionale 11 maggio 2018, n. 16, consapevole delle sanzioni penali e civili, nel caso di dichiarazioni mendaci, di formazione o uso di atti falsi, richiamate dall’art. 76 del D.P.R. n. 445 del 28/12/2000, sotto la propria responsabilità</w:t>
      </w:r>
    </w:p>
    <w:p w:rsidR="00000000" w:rsidDel="00000000" w:rsidP="00000000" w:rsidRDefault="00000000" w:rsidRPr="00000000" w14:paraId="0000000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keepNext w:val="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dichiara</w:t>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che ognuno dei seguenti direttori tecnici per le ditte individuali, soci e Direttore/i Tecnico/i per le Snc, soci accomandatari e Direttore/i Tecnico/i per le Sas, Direttore/i Tecnico/i per le altre società ed i Consorzi, soggetti che ricoprono un significativo ruolo decisionale e/o gestionale nell’impresa e procuratori/amministratori/direttori generali/dirigenti muniti del potere di rappresentanza (</w:t>
      </w:r>
      <w:r w:rsidDel="00000000" w:rsidR="00000000" w:rsidRPr="00000000">
        <w:rPr>
          <w:rFonts w:ascii="Times New Roman" w:cs="Times New Roman" w:eastAsia="Times New Roman" w:hAnsi="Times New Roman"/>
          <w:i w:val="1"/>
          <w:rtl w:val="0"/>
        </w:rPr>
        <w:t xml:space="preserve">ad eccezione del legale rappresentante dell’ente e dell’eventuale </w:t>
      </w:r>
      <w:r w:rsidDel="00000000" w:rsidR="00000000" w:rsidRPr="00000000">
        <w:rPr>
          <w:i w:val="1"/>
          <w:rtl w:val="0"/>
        </w:rPr>
        <w:t xml:space="preserve"> </w:t>
      </w:r>
      <w:r w:rsidDel="00000000" w:rsidR="00000000" w:rsidRPr="00000000">
        <w:rPr>
          <w:rFonts w:ascii="Times New Roman" w:cs="Times New Roman" w:eastAsia="Times New Roman" w:hAnsi="Times New Roman"/>
          <w:i w:val="1"/>
          <w:rtl w:val="0"/>
        </w:rPr>
        <w:t xml:space="preserve">procuratore munito del potere di rappresentanza che sottoscrive la domanda di partecipazione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E">
      <w:pPr>
        <w:jc w:val="both"/>
        <w:rPr>
          <w:rFonts w:ascii="Times New Roman" w:cs="Times New Roman" w:eastAsia="Times New Roman" w:hAnsi="Times New Roman"/>
        </w:rPr>
      </w:pPr>
      <w:r w:rsidDel="00000000" w:rsidR="00000000" w:rsidRPr="00000000">
        <w:rPr>
          <w:rtl w:val="0"/>
        </w:rPr>
      </w:r>
    </w:p>
    <w:tbl>
      <w:tblPr>
        <w:tblStyle w:val="Table1"/>
        <w:tblW w:w="9520.0" w:type="dxa"/>
        <w:jc w:val="left"/>
        <w:tblInd w:w="3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28"/>
        <w:gridCol w:w="1915"/>
        <w:gridCol w:w="1922"/>
        <w:gridCol w:w="1936"/>
        <w:gridCol w:w="1919"/>
        <w:tblGridChange w:id="0">
          <w:tblGrid>
            <w:gridCol w:w="1828"/>
            <w:gridCol w:w="1915"/>
            <w:gridCol w:w="1922"/>
            <w:gridCol w:w="1936"/>
            <w:gridCol w:w="1919"/>
          </w:tblGrid>
        </w:tblGridChange>
      </w:tblGrid>
      <w:tr>
        <w:trPr>
          <w:cantSplit w:val="0"/>
          <w:trHeight w:val="640" w:hRule="atLeast"/>
          <w:tblHeader w:val="0"/>
        </w:trPr>
        <w:tc>
          <w:tcPr>
            <w:shd w:fill="auto" w:val="clear"/>
            <w:vAlign w:val="center"/>
          </w:tcPr>
          <w:p w:rsidR="00000000" w:rsidDel="00000000" w:rsidP="00000000" w:rsidRDefault="00000000" w:rsidRPr="00000000" w14:paraId="0000000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COGNOME E NOME (</w:t>
            </w:r>
            <w:r w:rsidDel="00000000" w:rsidR="00000000" w:rsidRPr="00000000">
              <w:rPr>
                <w:rFonts w:ascii="Times New Roman" w:cs="Times New Roman" w:eastAsia="Times New Roman" w:hAnsi="Times New Roman"/>
                <w:vertAlign w:val="superscript"/>
              </w:rPr>
              <w:footnoteReference w:customMarkFollows="0" w:id="0"/>
            </w:r>
            <w:r w:rsidDel="00000000" w:rsidR="00000000" w:rsidRPr="00000000">
              <w:rPr>
                <w:rFonts w:ascii="Times New Roman" w:cs="Times New Roman" w:eastAsia="Times New Roman" w:hAnsi="Times New Roman"/>
                <w:rtl w:val="0"/>
              </w:rPr>
              <w:t xml:space="preserve">) </w:t>
            </w:r>
          </w:p>
        </w:tc>
        <w:tc>
          <w:tcPr>
            <w:shd w:fill="auto" w:val="clear"/>
            <w:vAlign w:val="center"/>
          </w:tcPr>
          <w:p w:rsidR="00000000" w:rsidDel="00000000" w:rsidP="00000000" w:rsidRDefault="00000000" w:rsidRPr="00000000" w14:paraId="0000001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CARICA</w:t>
            </w:r>
          </w:p>
        </w:tc>
        <w:tc>
          <w:tcPr>
            <w:shd w:fill="auto" w:val="clear"/>
            <w:vAlign w:val="center"/>
          </w:tcPr>
          <w:p w:rsidR="00000000" w:rsidDel="00000000" w:rsidP="00000000" w:rsidRDefault="00000000" w:rsidRPr="00000000" w14:paraId="0000001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LUOGO E DATA DI NASCITA</w:t>
            </w:r>
          </w:p>
        </w:tc>
        <w:tc>
          <w:tcPr>
            <w:shd w:fill="auto" w:val="clear"/>
            <w:vAlign w:val="center"/>
          </w:tcPr>
          <w:p w:rsidR="00000000" w:rsidDel="00000000" w:rsidP="00000000" w:rsidRDefault="00000000" w:rsidRPr="00000000" w14:paraId="0000001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RESIDENZA</w:t>
            </w:r>
          </w:p>
        </w:tc>
        <w:tc>
          <w:tcPr>
            <w:shd w:fill="auto" w:val="clear"/>
            <w:vAlign w:val="center"/>
          </w:tcPr>
          <w:p w:rsidR="00000000" w:rsidDel="00000000" w:rsidP="00000000" w:rsidRDefault="00000000" w:rsidRPr="00000000" w14:paraId="0000001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CODICE FISCALE</w:t>
            </w:r>
          </w:p>
        </w:tc>
      </w:tr>
      <w:tr>
        <w:trPr>
          <w:cantSplit w:val="0"/>
          <w:tblHeader w:val="0"/>
        </w:trPr>
        <w:tc>
          <w:tcPr>
            <w:shd w:fill="auto" w:val="clear"/>
          </w:tcPr>
          <w:p w:rsidR="00000000" w:rsidDel="00000000" w:rsidP="00000000" w:rsidRDefault="00000000" w:rsidRPr="00000000" w14:paraId="00000014">
            <w:pPr>
              <w:jc w:val="both"/>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015">
            <w:pPr>
              <w:jc w:val="both"/>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016">
            <w:pPr>
              <w:jc w:val="both"/>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017">
            <w:pPr>
              <w:jc w:val="both"/>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018">
            <w:pPr>
              <w:jc w:val="both"/>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9">
            <w:pPr>
              <w:jc w:val="both"/>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01A">
            <w:pPr>
              <w:jc w:val="both"/>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01B">
            <w:pPr>
              <w:jc w:val="both"/>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01C">
            <w:pPr>
              <w:jc w:val="both"/>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01D">
            <w:pPr>
              <w:jc w:val="both"/>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E">
            <w:pPr>
              <w:jc w:val="both"/>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01F">
            <w:pPr>
              <w:jc w:val="both"/>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020">
            <w:pPr>
              <w:jc w:val="both"/>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021">
            <w:pPr>
              <w:jc w:val="both"/>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022">
            <w:pPr>
              <w:jc w:val="both"/>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3">
            <w:pPr>
              <w:jc w:val="both"/>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024">
            <w:pPr>
              <w:jc w:val="both"/>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025">
            <w:pPr>
              <w:jc w:val="both"/>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026">
            <w:pPr>
              <w:jc w:val="both"/>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027">
            <w:pPr>
              <w:jc w:val="both"/>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8">
            <w:pPr>
              <w:jc w:val="both"/>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029">
            <w:pPr>
              <w:jc w:val="both"/>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02A">
            <w:pPr>
              <w:jc w:val="both"/>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02B">
            <w:pPr>
              <w:jc w:val="both"/>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02C">
            <w:pPr>
              <w:jc w:val="both"/>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2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non hanno riportato una o più condanne per delitti non colposi puniti con sentenza passata in giudicato, anche nel caso di applicazione della pena su richiesta delle parti, ai sensi degli articoli 444 e seguenti del codice di procedura penale, che da sole o sommate raggiungano:</w:t>
      </w:r>
    </w:p>
    <w:p w:rsidR="00000000" w:rsidDel="00000000" w:rsidP="00000000" w:rsidRDefault="00000000" w:rsidRPr="00000000" w14:paraId="0000003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numPr>
          <w:ilvl w:val="0"/>
          <w:numId w:val="2"/>
        </w:numPr>
        <w:ind w:left="709" w:hanging="360"/>
        <w:jc w:val="both"/>
        <w:rPr>
          <w:rFonts w:ascii="Times New Roman" w:cs="Times New Roman" w:eastAsia="Times New Roman" w:hAnsi="Times New Roman"/>
        </w:rPr>
      </w:pPr>
      <w:bookmarkStart w:colFirst="0" w:colLast="0" w:name="_heading=h.30j0zll" w:id="1"/>
      <w:bookmarkEnd w:id="1"/>
      <w:r w:rsidDel="00000000" w:rsidR="00000000" w:rsidRPr="00000000">
        <w:rPr>
          <w:rFonts w:ascii="Times New Roman" w:cs="Times New Roman" w:eastAsia="Times New Roman" w:hAnsi="Times New Roman"/>
          <w:rtl w:val="0"/>
        </w:rPr>
        <w:t xml:space="preserve">un tempo superiore ad anni due di reclusione, sola o congiunta a pena pecuniaria, con effetti fino alla riabilitazione;</w:t>
      </w:r>
    </w:p>
    <w:p w:rsidR="00000000" w:rsidDel="00000000" w:rsidP="00000000" w:rsidRDefault="00000000" w:rsidRPr="00000000" w14:paraId="00000032">
      <w:pPr>
        <w:numPr>
          <w:ilvl w:val="0"/>
          <w:numId w:val="2"/>
        </w:numPr>
        <w:ind w:left="709"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 tempo non superiore ad anni due di reclusione, sola o congiunta a pena pecuniaria, quando non sia stato concesso il beneficio della sospensione condizionale della pena, con effetti fino alla riabilitazione o alla dichiarazione di estinzione del reato per effetto di specifica pronuncia del giudice dell’esecuzione, in applicazione degli articoli 445, comma 2, e 460, comma 5, del codice di procedura penale;</w:t>
      </w:r>
    </w:p>
    <w:p w:rsidR="00000000" w:rsidDel="00000000" w:rsidP="00000000" w:rsidRDefault="00000000" w:rsidRPr="00000000" w14:paraId="00000033">
      <w:pPr>
        <w:ind w:left="1068"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sono consapevoli del fatto che nel caso previsto dalla lettera b) del precedente punto 1) la revoca della sospensione condizionale della pena comporta l’obbligo della restituzione del sostegno pubblico ricevuto;</w:t>
      </w:r>
    </w:p>
    <w:p w:rsidR="00000000" w:rsidDel="00000000" w:rsidP="00000000" w:rsidRDefault="00000000" w:rsidRPr="00000000" w14:paraId="0000003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non sono soggetti destinatari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lettera g), salvo riabilitazione;</w:t>
      </w:r>
    </w:p>
    <w:p w:rsidR="00000000" w:rsidDel="00000000" w:rsidP="00000000" w:rsidRDefault="00000000" w:rsidRPr="00000000" w14:paraId="00000037">
      <w:pPr>
        <w:jc w:val="both"/>
        <w:rPr>
          <w:rFonts w:ascii="Times New Roman" w:cs="Times New Roman" w:eastAsia="Times New Roman" w:hAnsi="Times New Roman"/>
        </w:rPr>
      </w:pPr>
      <w:bookmarkStart w:colFirst="0" w:colLast="0" w:name="_heading=h.1fob9te" w:id="2"/>
      <w:bookmarkEnd w:id="2"/>
      <w:r w:rsidDel="00000000" w:rsidR="00000000" w:rsidRPr="00000000">
        <w:rPr>
          <w:rtl w:val="0"/>
        </w:rPr>
      </w:r>
    </w:p>
    <w:p w:rsidR="00000000" w:rsidDel="00000000" w:rsidP="00000000" w:rsidRDefault="00000000" w:rsidRPr="00000000" w14:paraId="0000003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Dichiara, inoltre:</w:t>
      </w:r>
    </w:p>
    <w:p w:rsidR="00000000" w:rsidDel="00000000" w:rsidP="00000000" w:rsidRDefault="00000000" w:rsidRPr="00000000" w14:paraId="00000039">
      <w:pPr>
        <w:numPr>
          <w:ilvl w:val="0"/>
          <w:numId w:val="1"/>
        </w:numPr>
        <w:ind w:left="360" w:hanging="360"/>
        <w:jc w:val="both"/>
        <w:rPr/>
      </w:pPr>
      <w:r w:rsidDel="00000000" w:rsidR="00000000" w:rsidRPr="00000000">
        <w:rPr>
          <w:rFonts w:ascii="Times New Roman" w:cs="Times New Roman" w:eastAsia="Times New Roman" w:hAnsi="Times New Roman"/>
          <w:rtl w:val="0"/>
        </w:rPr>
        <w:t xml:space="preserve">di essere a conoscenza che, ai sensi dell’art. 75 del D.P.R. n. 445/2000, il dichiarante decade dai benefici eventualmente conseguenti al provvedimento emanato, qualora l’Amministrazione, a seguito di controllo, riscontri la non veridicità del contenuto della presente dichiarazione;</w:t>
      </w:r>
      <w:r w:rsidDel="00000000" w:rsidR="00000000" w:rsidRPr="00000000">
        <w:rPr>
          <w:rtl w:val="0"/>
        </w:rPr>
      </w:r>
    </w:p>
    <w:p w:rsidR="00000000" w:rsidDel="00000000" w:rsidP="00000000" w:rsidRDefault="00000000" w:rsidRPr="00000000" w14:paraId="0000003A">
      <w:pPr>
        <w:numPr>
          <w:ilvl w:val="0"/>
          <w:numId w:val="1"/>
        </w:numPr>
        <w:ind w:left="360" w:hanging="360"/>
        <w:jc w:val="both"/>
        <w:rPr/>
      </w:pPr>
      <w:r w:rsidDel="00000000" w:rsidR="00000000" w:rsidRPr="00000000">
        <w:rPr>
          <w:rFonts w:ascii="Times New Roman" w:cs="Times New Roman" w:eastAsia="Times New Roman" w:hAnsi="Times New Roman"/>
          <w:rtl w:val="0"/>
        </w:rPr>
        <w:t xml:space="preserve">di essere informato che, ai sensi e per gli effetti del Regolamento 2016/679/UE (General Data Protection Regulation – GDPR), i dati raccolti tramite la presente dichiarazione saranno trattati, anche con strumenti informatici, esclusivamente nell’ambito e per le finalità del procedimento per il quale la presente dichiarazione viene resa e con le modalità previste dalla Informativa sul trattamento dei dati personali, ai sensi dell’art. 13 del GDPR.</w:t>
      </w:r>
      <w:r w:rsidDel="00000000" w:rsidR="00000000" w:rsidRPr="00000000">
        <w:rPr>
          <w:rtl w:val="0"/>
        </w:rPr>
      </w:r>
    </w:p>
    <w:p w:rsidR="00000000" w:rsidDel="00000000" w:rsidP="00000000" w:rsidRDefault="00000000" w:rsidRPr="00000000" w14:paraId="0000003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Luogo e data __________________________</w:t>
        <w:tab/>
        <w:tab/>
        <w:tab/>
      </w:r>
    </w:p>
    <w:p w:rsidR="00000000" w:rsidDel="00000000" w:rsidP="00000000" w:rsidRDefault="00000000" w:rsidRPr="00000000" w14:paraId="0000003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ab/>
        <w:tab/>
        <w:tab/>
        <w:tab/>
        <w:tab/>
        <w:tab/>
        <w:t xml:space="preserve">         Firmato digitalmente</w:t>
      </w:r>
    </w:p>
    <w:p w:rsidR="00000000" w:rsidDel="00000000" w:rsidP="00000000" w:rsidRDefault="00000000" w:rsidRPr="00000000" w14:paraId="0000003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ab/>
        <w:t xml:space="preserve">            </w:t>
        <w:tab/>
        <w:tab/>
        <w:t xml:space="preserve">       ________________________________</w:t>
      </w:r>
    </w:p>
    <w:p w:rsidR="00000000" w:rsidDel="00000000" w:rsidP="00000000" w:rsidRDefault="00000000" w:rsidRPr="00000000" w14:paraId="0000004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ab/>
        <w:tab/>
        <w:tab/>
        <w:tab/>
        <w:tab/>
        <w:tab/>
        <w:tab/>
        <w:t xml:space="preserve">       (indicare nome e cognome del firmatario)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vertAlign w:val="superscript"/>
        </w:rPr>
        <w:footnoteReference w:customMarkFollows="0" w:id="1"/>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4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Informativa del Titolare sul trattamento dei dati personali delle persone fisiche</w:t>
      </w:r>
    </w:p>
    <w:p w:rsidR="00000000" w:rsidDel="00000000" w:rsidP="00000000" w:rsidRDefault="00000000" w:rsidRPr="00000000" w14:paraId="0000004F">
      <w:pPr>
        <w:jc w:val="center"/>
        <w:rPr>
          <w:rFonts w:ascii="Times New Roman" w:cs="Times New Roman" w:eastAsia="Times New Roman" w:hAnsi="Times New Roman"/>
          <w:b w:val="1"/>
          <w:i w:val="1"/>
          <w:vertAlign w:val="superscript"/>
        </w:rPr>
      </w:pPr>
      <w:r w:rsidDel="00000000" w:rsidR="00000000" w:rsidRPr="00000000">
        <w:rPr>
          <w:rFonts w:ascii="Times New Roman" w:cs="Times New Roman" w:eastAsia="Times New Roman" w:hAnsi="Times New Roman"/>
          <w:b w:val="1"/>
          <w:i w:val="1"/>
          <w:rtl w:val="0"/>
        </w:rPr>
        <w:t xml:space="preserve">- per il Rappresentante dell’ente e relativo personale tecnico, amministrativo e contabile -</w:t>
      </w:r>
      <w:r w:rsidDel="00000000" w:rsidR="00000000" w:rsidRPr="00000000">
        <w:rPr>
          <w:rtl w:val="0"/>
        </w:rPr>
      </w:r>
    </w:p>
    <w:p w:rsidR="00000000" w:rsidDel="00000000" w:rsidP="00000000" w:rsidRDefault="00000000" w:rsidRPr="00000000" w14:paraId="00000050">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ex art. 13, Regolamento 2016/679/UE - GDPR</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51">
      <w:pPr>
        <w:spacing w:line="36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spacing w:after="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base al Regolamento 2016/679/UE (</w:t>
      </w:r>
      <w:r w:rsidDel="00000000" w:rsidR="00000000" w:rsidRPr="00000000">
        <w:rPr>
          <w:rFonts w:ascii="Times New Roman" w:cs="Times New Roman" w:eastAsia="Times New Roman" w:hAnsi="Times New Roman"/>
          <w:i w:val="1"/>
          <w:rtl w:val="0"/>
        </w:rPr>
        <w:t xml:space="preserve">General Data Protection Regulation</w:t>
      </w:r>
      <w:r w:rsidDel="00000000" w:rsidR="00000000" w:rsidRPr="00000000">
        <w:rPr>
          <w:rFonts w:ascii="Times New Roman" w:cs="Times New Roman" w:eastAsia="Times New Roman" w:hAnsi="Times New Roman"/>
          <w:rtl w:val="0"/>
        </w:rPr>
        <w:t xml:space="preserve"> – GDPR) “</w:t>
      </w:r>
      <w:r w:rsidDel="00000000" w:rsidR="00000000" w:rsidRPr="00000000">
        <w:rPr>
          <w:rFonts w:ascii="Times New Roman" w:cs="Times New Roman" w:eastAsia="Times New Roman" w:hAnsi="Times New Roman"/>
          <w:i w:val="1"/>
          <w:rtl w:val="0"/>
        </w:rPr>
        <w:t xml:space="preserve">ogni persona ha diritto alla protezione dei dati di carattere personale che la riguardano</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3">
      <w:pPr>
        <w:spacing w:after="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trattamenti di dati personali sono improntati ai principi di correttezza, liceità e trasparenza, tutelando la riservatezza dell’interessato e i suoi diritti.</w:t>
      </w:r>
    </w:p>
    <w:p w:rsidR="00000000" w:rsidDel="00000000" w:rsidP="00000000" w:rsidRDefault="00000000" w:rsidRPr="00000000" w14:paraId="00000054">
      <w:pPr>
        <w:spacing w:after="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Titolare del trattamento è la Regione del Veneto / Giunta Regionale, con sede a Palazzo Balbi - Dorsoduro, 3901, 30123 – Venezia.</w:t>
      </w:r>
    </w:p>
    <w:p w:rsidR="00000000" w:rsidDel="00000000" w:rsidP="00000000" w:rsidRDefault="00000000" w:rsidRPr="00000000" w14:paraId="00000055">
      <w:pPr>
        <w:spacing w:after="12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Il Delegato al trattamento dei dati che La riguardano, ai sensi della DGR n. 596 del 08.05.2018 pubblicata sul BUR n. 44 del 11.05.2018, è il Direttore della Direzione Lavoro.</w:t>
      </w:r>
      <w:r w:rsidDel="00000000" w:rsidR="00000000" w:rsidRPr="00000000">
        <w:rPr>
          <w:rtl w:val="0"/>
        </w:rPr>
      </w:r>
    </w:p>
    <w:p w:rsidR="00000000" w:rsidDel="00000000" w:rsidP="00000000" w:rsidRDefault="00000000" w:rsidRPr="00000000" w14:paraId="00000056">
      <w:pPr>
        <w:spacing w:after="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Responsabile della Protezione dei dati / </w:t>
      </w:r>
      <w:r w:rsidDel="00000000" w:rsidR="00000000" w:rsidRPr="00000000">
        <w:rPr>
          <w:rFonts w:ascii="Times New Roman" w:cs="Times New Roman" w:eastAsia="Times New Roman" w:hAnsi="Times New Roman"/>
          <w:i w:val="1"/>
          <w:rtl w:val="0"/>
        </w:rPr>
        <w:t xml:space="preserve">Data Protection Officer</w:t>
      </w:r>
      <w:r w:rsidDel="00000000" w:rsidR="00000000" w:rsidRPr="00000000">
        <w:rPr>
          <w:rFonts w:ascii="Times New Roman" w:cs="Times New Roman" w:eastAsia="Times New Roman" w:hAnsi="Times New Roman"/>
          <w:rtl w:val="0"/>
        </w:rPr>
        <w:t xml:space="preserve"> ha sede a Palazzo Sceriman, Cannaregio, 168, 30121 – Venezia. La casella mail, a cui potrà rivolgersi per le questioni relative ai trattamenti di dati che La riguardano, è: </w:t>
      </w:r>
      <w:hyperlink r:id="rId8">
        <w:r w:rsidDel="00000000" w:rsidR="00000000" w:rsidRPr="00000000">
          <w:rPr>
            <w:rFonts w:ascii="Times New Roman" w:cs="Times New Roman" w:eastAsia="Times New Roman" w:hAnsi="Times New Roman"/>
            <w:color w:val="0000ff"/>
            <w:u w:val="single"/>
            <w:rtl w:val="0"/>
          </w:rPr>
          <w:t xml:space="preserve">dpo@regione.veneto.it</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7">
      <w:pPr>
        <w:spacing w:after="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 finalità del trattamento cui sono destinati i dati personali sono finalità di interesse pubblico, incluse quelle amministrative e contabili, per l’accesso ai finanziamenti pubblici e per l’erogazione degli stessi a valere sui fondi strutturali e la base giuridica del trattamento (ai sensi degli articoli 6 e/o 9 del Regolamento 2016/679/UE) è rappresentata dal Reg. UE 1303/13 e dalla normativa nazionale ed europea di settore in materia di fondi strutturali.</w:t>
      </w:r>
    </w:p>
    <w:p w:rsidR="00000000" w:rsidDel="00000000" w:rsidP="00000000" w:rsidRDefault="00000000" w:rsidRPr="00000000" w14:paraId="00000058">
      <w:pPr>
        <w:spacing w:after="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dati possono essere trattati anche per consentire l’abilitazione all’applicativo informatico regionale denominato “</w:t>
      </w:r>
      <w:r w:rsidDel="00000000" w:rsidR="00000000" w:rsidRPr="00000000">
        <w:rPr>
          <w:rFonts w:ascii="Times New Roman" w:cs="Times New Roman" w:eastAsia="Times New Roman" w:hAnsi="Times New Roman"/>
          <w:i w:val="1"/>
          <w:rtl w:val="0"/>
        </w:rPr>
        <w:t xml:space="preserve">A39 – Monitoraggio Allievi Web</w:t>
      </w:r>
      <w:r w:rsidDel="00000000" w:rsidR="00000000" w:rsidRPr="00000000">
        <w:rPr>
          <w:rFonts w:ascii="Times New Roman" w:cs="Times New Roman" w:eastAsia="Times New Roman" w:hAnsi="Times New Roman"/>
          <w:rtl w:val="0"/>
        </w:rPr>
        <w:t xml:space="preserve">” che consente all’Amministrazione regionale di svolgere le funzioni di monitoraggio, valutazione, sorveglianza e controllo delle attività approvate e finanziate dalla stessa.</w:t>
      </w:r>
    </w:p>
    <w:p w:rsidR="00000000" w:rsidDel="00000000" w:rsidP="00000000" w:rsidRDefault="00000000" w:rsidRPr="00000000" w14:paraId="00000059">
      <w:pPr>
        <w:spacing w:after="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dati personali, ai sensi dell’art. 125, par. 4, lett. c) del citato Reg. UE 1303/13, saranno trattati per attuare misure antifrode efficaci e proporzionate, tenendo conto dei rischi individuati, al fine di assicurare la corretta gestione finanziaria e il controllo dei programmi operativi regionali, mediante il ricorso allo strumento informatico di valutazione del rischio sviluppato dalla Commissione europea e denominato “</w:t>
      </w:r>
      <w:r w:rsidDel="00000000" w:rsidR="00000000" w:rsidRPr="00000000">
        <w:rPr>
          <w:rFonts w:ascii="Times New Roman" w:cs="Times New Roman" w:eastAsia="Times New Roman" w:hAnsi="Times New Roman"/>
          <w:i w:val="1"/>
          <w:rtl w:val="0"/>
        </w:rPr>
        <w:t xml:space="preserve">Arachne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5A">
      <w:pPr>
        <w:spacing w:after="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risultati del calcolo del rischio sono dati interni utilizzati per verifiche di gestione, soggetti a condizioni di protezione dei dati e non devono essere pubblicati né dai servizi della Commissione europea né dall’Autorità di Gestione.</w:t>
      </w:r>
    </w:p>
    <w:p w:rsidR="00000000" w:rsidDel="00000000" w:rsidP="00000000" w:rsidRDefault="00000000" w:rsidRPr="00000000" w14:paraId="0000005B">
      <w:pPr>
        <w:spacing w:after="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dati raccolti potranno essere trattati inoltre a fini di archiviazione (protocollo e conservazione documentale) nonché, in forma aggregata, a fini statistici, in conformità all’art. 89 del Regolamento 2016/679/UE – GDPR.</w:t>
      </w:r>
    </w:p>
    <w:p w:rsidR="00000000" w:rsidDel="00000000" w:rsidP="00000000" w:rsidRDefault="00000000" w:rsidRPr="00000000" w14:paraId="0000005C">
      <w:pPr>
        <w:spacing w:after="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dati personali, trattati da persone autorizzate, non saranno comunicati né diffusi, salvi i casi previsti dalla normativa vigente. La gestione dei dati è informatizzata e manuale.</w:t>
      </w:r>
    </w:p>
    <w:p w:rsidR="00000000" w:rsidDel="00000000" w:rsidP="00000000" w:rsidRDefault="00000000" w:rsidRPr="00000000" w14:paraId="0000005D">
      <w:pPr>
        <w:spacing w:after="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periodo di conservazione, ai sensi dell’articolo 5, par. 1, lett. e) del Regolamento 2016/679/UE, è determinato in base alla vigente normativa nazionale ed europea di settore in materia di fondi strutturali e, in ogni caso, non supera il tempo necessario al conseguimento delle finalità in parola e per cui i dati sono raccolti e successivamente trattati.</w:t>
      </w:r>
    </w:p>
    <w:p w:rsidR="00000000" w:rsidDel="00000000" w:rsidP="00000000" w:rsidRDefault="00000000" w:rsidRPr="00000000" w14:paraId="0000005E">
      <w:pPr>
        <w:spacing w:after="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w:t>
      </w:r>
    </w:p>
    <w:p w:rsidR="00000000" w:rsidDel="00000000" w:rsidP="00000000" w:rsidRDefault="00000000" w:rsidRPr="00000000" w14:paraId="0000005F">
      <w:pPr>
        <w:spacing w:after="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 diritto di proporre reclamo, ai sensi dell’articolo 77 del Regolamento 2016/679/UE, al Garante per la protezione dei dati personali con sede in Piazza di Monte Citorio n. 121, 00186 – ROMA, ovvero ad altra autorità europea di controllo competente. </w:t>
      </w:r>
    </w:p>
    <w:p w:rsidR="00000000" w:rsidDel="00000000" w:rsidP="00000000" w:rsidRDefault="00000000" w:rsidRPr="00000000" w14:paraId="00000060">
      <w:pPr>
        <w:spacing w:after="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conferimento dei dati è necessario con riferimento alle modalità di cui agli artt. 38, 46 e 47 del D.P.R. n. 445/2000 per l’adempimento di obblighi di legge, previsti da normative regionali, nazionali ed europee, e per l’accesso ai finanziamenti pubblici e per l’erogazione degli stessi in base alla vigente normativa nazionale ed europea di settore in materia di fondi strutturali. </w:t>
      </w:r>
    </w:p>
    <w:p w:rsidR="00000000" w:rsidDel="00000000" w:rsidP="00000000" w:rsidRDefault="00000000" w:rsidRPr="00000000" w14:paraId="00000061">
      <w:pPr>
        <w:spacing w:after="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mancato conferimento dei dati personali non consentirà l’accesso ai suddetti finanziamenti.</w:t>
      </w:r>
    </w:p>
    <w:p w:rsidR="00000000" w:rsidDel="00000000" w:rsidP="00000000" w:rsidRDefault="00000000" w:rsidRPr="00000000" w14:paraId="00000062">
      <w:pPr>
        <w:spacing w:after="12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3">
      <w:pPr>
        <w:spacing w:after="120" w:lineRule="auto"/>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64">
      <w:pPr>
        <w:spacing w:after="120" w:before="120" w:lineRule="auto"/>
        <w:ind w:left="283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Dirigente Delegato</w:t>
      </w:r>
    </w:p>
    <w:p w:rsidR="00000000" w:rsidDel="00000000" w:rsidP="00000000" w:rsidRDefault="00000000" w:rsidRPr="00000000" w14:paraId="00000065">
      <w:pPr>
        <w:spacing w:after="120" w:before="120" w:lineRule="auto"/>
        <w:ind w:left="283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della Direzione Lavoro</w:t>
      </w:r>
    </w:p>
    <w:p w:rsidR="00000000" w:rsidDel="00000000" w:rsidP="00000000" w:rsidRDefault="00000000" w:rsidRPr="00000000" w14:paraId="00000066">
      <w:pPr>
        <w:spacing w:after="120" w:before="120" w:lineRule="auto"/>
        <w:ind w:left="2835"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Dott. Alessandro Agostinetti</w:t>
      </w: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jc w:val="center"/>
        <w:rPr/>
      </w:pPr>
      <w:r w:rsidDel="00000000" w:rsidR="00000000" w:rsidRPr="00000000">
        <w:rPr>
          <w:rtl w:val="0"/>
        </w:rPr>
      </w:r>
    </w:p>
    <w:sectPr>
      <w:headerReference r:id="rId9" w:type="default"/>
      <w:headerReference r:id="rId10" w:type="first"/>
      <w:footerReference r:id="rId11" w:type="default"/>
      <w:pgSz w:h="16838" w:w="11906" w:orient="portrait"/>
      <w:pgMar w:bottom="1701"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Calibri"/>
  <w:font w:name="Georgia"/>
  <w:font w:name="Times New Roman"/>
  <w:font w:name="Courier New"/>
  <w:font w:name="No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center" w:pos="4819"/>
        <w:tab w:val="right" w:pos="9638"/>
      </w:tabs>
      <w:rPr>
        <w:color w:val="000000"/>
        <w:sz w:val="22"/>
        <w:szCs w:val="22"/>
      </w:rPr>
    </w:pPr>
    <w:r w:rsidDel="00000000" w:rsidR="00000000" w:rsidRPr="00000000">
      <w:rPr>
        <w:color w:val="000000"/>
        <w:sz w:val="22"/>
        <w:szCs w:val="22"/>
        <w:rtl w:val="0"/>
      </w:rPr>
      <w:t xml:space="preserve"> </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69">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Nell’elenco </w:t>
      </w:r>
      <w:r w:rsidDel="00000000" w:rsidR="00000000" w:rsidRPr="00000000">
        <w:rPr>
          <w:rFonts w:ascii="Times New Roman" w:cs="Times New Roman" w:eastAsia="Times New Roman" w:hAnsi="Times New Roman"/>
          <w:b w:val="1"/>
          <w:color w:val="000000"/>
          <w:sz w:val="20"/>
          <w:szCs w:val="20"/>
          <w:rtl w:val="0"/>
        </w:rPr>
        <w:t xml:space="preserve">non</w:t>
      </w:r>
      <w:r w:rsidDel="00000000" w:rsidR="00000000" w:rsidRPr="00000000">
        <w:rPr>
          <w:rFonts w:ascii="Times New Roman" w:cs="Times New Roman" w:eastAsia="Times New Roman" w:hAnsi="Times New Roman"/>
          <w:color w:val="000000"/>
          <w:sz w:val="20"/>
          <w:szCs w:val="20"/>
          <w:rtl w:val="0"/>
        </w:rPr>
        <w:t xml:space="preserve"> ricomprendere anche il legale rappresentante e l’eventuale procuratore dell’ente munito del potere di rappresentanza che sottoscrive la domanda di partecipazione. Per tali soggetti deve essere compilato l’apposito </w:t>
      </w:r>
      <w:r w:rsidDel="00000000" w:rsidR="00000000" w:rsidRPr="00000000">
        <w:rPr>
          <w:rFonts w:ascii="Times New Roman" w:cs="Times New Roman" w:eastAsia="Times New Roman" w:hAnsi="Times New Roman"/>
          <w:b w:val="1"/>
          <w:color w:val="000000"/>
          <w:sz w:val="20"/>
          <w:szCs w:val="20"/>
          <w:rtl w:val="0"/>
        </w:rPr>
        <w:t xml:space="preserve">modulo per il legale rappresentante ed eventuale procuratore.</w:t>
      </w:r>
    </w:p>
  </w:footnote>
  <w:footnote w:id="1">
    <w:p w:rsidR="00000000" w:rsidDel="00000000" w:rsidP="00000000" w:rsidRDefault="00000000" w:rsidRPr="00000000" w14:paraId="0000006A">
      <w:pPr>
        <w:ind w:left="284" w:hanging="284"/>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vertAlign w:val="superscript"/>
          <w:rtl w:val="0"/>
        </w:rPr>
        <w:t xml:space="preserve">Il firmatario è colui che firma digitalmente la presente dichiarazione.</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rtl w:val="0"/>
      </w:rPr>
    </w:r>
  </w:p>
  <w:tbl>
    <w:tblPr>
      <w:tblStyle w:val="Table2"/>
      <w:tblW w:w="9638.0" w:type="dxa"/>
      <w:jc w:val="left"/>
      <w:tblInd w:w="-70.0" w:type="dxa"/>
      <w:tblLayout w:type="fixed"/>
      <w:tblLook w:val="0000"/>
    </w:tblPr>
    <w:tblGrid>
      <w:gridCol w:w="9638"/>
      <w:tblGridChange w:id="0">
        <w:tblGrid>
          <w:gridCol w:w="9638"/>
        </w:tblGrid>
      </w:tblGridChange>
    </w:tblGrid>
    <w:tr>
      <w:trPr>
        <w:cantSplit w:val="0"/>
        <w:trHeight w:val="128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C">
          <w:pPr>
            <w:pBdr>
              <w:top w:space="0" w:sz="0" w:val="nil"/>
              <w:left w:space="0" w:sz="0" w:val="nil"/>
              <w:bottom w:space="0" w:sz="0" w:val="nil"/>
              <w:right w:space="0" w:sz="0" w:val="nil"/>
              <w:between w:space="0" w:sz="0" w:val="nil"/>
            </w:pBdr>
            <w:tabs>
              <w:tab w:val="center" w:pos="4819"/>
              <w:tab w:val="right" w:pos="9638"/>
            </w:tabs>
            <w:rPr>
              <w:rFonts w:ascii="Times New Roman" w:cs="Times New Roman" w:eastAsia="Times New Roman" w:hAnsi="Times New Roman"/>
              <w:color w:val="000000"/>
              <w:sz w:val="32"/>
              <w:szCs w:val="32"/>
            </w:rPr>
          </w:pPr>
          <w:r w:rsidDel="00000000" w:rsidR="00000000" w:rsidRPr="00000000">
            <w:rPr>
              <w:rFonts w:ascii="Times New Roman" w:cs="Times New Roman" w:eastAsia="Times New Roman" w:hAnsi="Times New Roman"/>
              <w:color w:val="000000"/>
              <w:sz w:val="32"/>
              <w:szCs w:val="32"/>
            </w:rPr>
            <w:drawing>
              <wp:inline distB="0" distT="0" distL="0" distR="0">
                <wp:extent cx="2311400" cy="292100"/>
                <wp:effectExtent b="0" l="0" r="0" t="0"/>
                <wp:docPr id="5"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2311400" cy="292100"/>
                        </a:xfrm>
                        <a:prstGeom prst="rect"/>
                        <a:ln/>
                      </pic:spPr>
                    </pic:pic>
                  </a:graphicData>
                </a:graphic>
              </wp:inline>
            </w:drawing>
          </w: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center" w:pos="4819"/>
              <w:tab w:val="right" w:pos="9638"/>
            </w:tabs>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                               giunta regionale </w:t>
          </w:r>
        </w:p>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center" w:pos="4819"/>
              <w:tab w:val="right" w:pos="9638"/>
            </w:tabs>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center" w:pos="4819"/>
              <w:tab w:val="right" w:pos="9638"/>
            </w:tabs>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Allegato D</w:t>
          </w:r>
          <w:r w:rsidDel="00000000" w:rsidR="00000000" w:rsidRPr="00000000">
            <w:rPr>
              <w:rFonts w:ascii="Times New Roman" w:cs="Times New Roman" w:eastAsia="Times New Roman" w:hAnsi="Times New Roman"/>
              <w:color w:val="000000"/>
              <w:sz w:val="28"/>
              <w:szCs w:val="28"/>
              <w:rtl w:val="0"/>
            </w:rPr>
            <w:t xml:space="preserve">       al Decreto n.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yellow"/>
              <w:rtl w:val="0"/>
            </w:rPr>
            <w:t xml:space="preserve">XX</w:t>
          </w:r>
          <w:r w:rsidDel="00000000" w:rsidR="00000000" w:rsidRPr="00000000">
            <w:rPr>
              <w:rFonts w:ascii="Times New Roman" w:cs="Times New Roman" w:eastAsia="Times New Roman" w:hAnsi="Times New Roman"/>
              <w:sz w:val="28"/>
              <w:szCs w:val="28"/>
              <w:rtl w:val="0"/>
            </w:rPr>
            <w:t xml:space="preserve"> del </w:t>
          </w:r>
          <w:r w:rsidDel="00000000" w:rsidR="00000000" w:rsidRPr="00000000">
            <w:rPr>
              <w:rFonts w:ascii="Times New Roman" w:cs="Times New Roman" w:eastAsia="Times New Roman" w:hAnsi="Times New Roman"/>
              <w:sz w:val="28"/>
              <w:szCs w:val="28"/>
              <w:highlight w:val="yellow"/>
              <w:rtl w:val="0"/>
            </w:rPr>
            <w:t xml:space="preserve">02 novembre 2022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                   pag. </w:t>
          </w:r>
          <w:r w:rsidDel="00000000" w:rsidR="00000000" w:rsidRPr="00000000">
            <w:rPr>
              <w:rFonts w:ascii="Times New Roman" w:cs="Times New Roman" w:eastAsia="Times New Roman" w:hAnsi="Times New Roman"/>
              <w:color w:val="000000"/>
              <w:sz w:val="28"/>
              <w:szCs w:val="28"/>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color w:val="000000"/>
              <w:sz w:val="28"/>
              <w:szCs w:val="28"/>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center" w:pos="4819"/>
        <w:tab w:val="right" w:pos="9638"/>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1">
    <w:pPr>
      <w:tabs>
        <w:tab w:val="center" w:pos="4819"/>
        <w:tab w:val="right" w:pos="9638"/>
      </w:tabs>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0" distT="0" distL="114300" distR="114300">
          <wp:extent cx="2295525" cy="284480"/>
          <wp:effectExtent b="0" l="0" r="0" t="0"/>
          <wp:docPr id="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295525" cy="284480"/>
                  </a:xfrm>
                  <a:prstGeom prst="rect"/>
                  <a:ln/>
                </pic:spPr>
              </pic:pic>
            </a:graphicData>
          </a:graphic>
        </wp:inline>
      </w:drawing>
    </w:r>
    <w:r w:rsidDel="00000000" w:rsidR="00000000" w:rsidRPr="00000000">
      <w:rPr>
        <w:rtl w:val="0"/>
      </w:rPr>
    </w:r>
  </w:p>
  <w:p w:rsidR="00000000" w:rsidDel="00000000" w:rsidP="00000000" w:rsidRDefault="00000000" w:rsidRPr="00000000" w14:paraId="00000072">
    <w:pPr>
      <w:tabs>
        <w:tab w:val="center" w:pos="4819"/>
        <w:tab w:val="right" w:pos="9638"/>
      </w:tabs>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giunta regionale </w:t>
    </w:r>
  </w:p>
  <w:p w:rsidR="00000000" w:rsidDel="00000000" w:rsidP="00000000" w:rsidRDefault="00000000" w:rsidRPr="00000000" w14:paraId="00000073">
    <w:pPr>
      <w:tabs>
        <w:tab w:val="center" w:pos="4819"/>
        <w:tab w:val="right" w:pos="9638"/>
      </w:tabs>
      <w:rPr>
        <w:rFonts w:ascii="Times New Roman" w:cs="Times New Roman" w:eastAsia="Times New Roman" w:hAnsi="Times New Roman"/>
        <w:b w:val="1"/>
        <w:sz w:val="20"/>
        <w:szCs w:val="20"/>
      </w:rPr>
    </w:pPr>
    <w:r w:rsidDel="00000000" w:rsidR="00000000" w:rsidRPr="00000000">
      <w:rPr>
        <w:rtl w:val="0"/>
      </w:rPr>
    </w:r>
  </w:p>
  <w:tbl>
    <w:tblPr>
      <w:tblStyle w:val="Table3"/>
      <w:tblW w:w="8434.0" w:type="dxa"/>
      <w:jc w:val="left"/>
      <w:tblInd w:w="-70.0" w:type="dxa"/>
      <w:tblLayout w:type="fixed"/>
      <w:tblLook w:val="0000"/>
    </w:tblPr>
    <w:tblGrid>
      <w:gridCol w:w="8434"/>
      <w:tblGridChange w:id="0">
        <w:tblGrid>
          <w:gridCol w:w="8434"/>
        </w:tblGrid>
      </w:tblGridChange>
    </w:tblGrid>
    <w:tr>
      <w:trPr>
        <w:cantSplit w:val="0"/>
        <w:trHeight w:val="44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center" w:pos="4819"/>
              <w:tab w:val="right" w:pos="9638"/>
            </w:tabs>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Allegato </w:t>
          </w:r>
          <w:r w:rsidDel="00000000" w:rsidR="00000000" w:rsidRPr="00000000">
            <w:rPr>
              <w:rFonts w:ascii="Times New Roman" w:cs="Times New Roman" w:eastAsia="Times New Roman" w:hAnsi="Times New Roman"/>
              <w:b w:val="1"/>
              <w:sz w:val="28"/>
              <w:szCs w:val="28"/>
              <w:rtl w:val="0"/>
            </w:rPr>
            <w:t xml:space="preserve">C</w:t>
          </w:r>
          <w:r w:rsidDel="00000000" w:rsidR="00000000" w:rsidRPr="00000000">
            <w:rPr>
              <w:rFonts w:ascii="Times New Roman" w:cs="Times New Roman" w:eastAsia="Times New Roman" w:hAnsi="Times New Roman"/>
              <w:color w:val="000000"/>
              <w:sz w:val="28"/>
              <w:szCs w:val="28"/>
              <w:rtl w:val="0"/>
            </w:rPr>
            <w:t xml:space="preserve">  al </w:t>
          </w:r>
          <w:r w:rsidDel="00000000" w:rsidR="00000000" w:rsidRPr="00000000">
            <w:rPr>
              <w:rFonts w:ascii="Times New Roman" w:cs="Times New Roman" w:eastAsia="Times New Roman" w:hAnsi="Times New Roman"/>
              <w:sz w:val="28"/>
              <w:szCs w:val="28"/>
              <w:rtl w:val="0"/>
            </w:rPr>
            <w:t xml:space="preserve">Decreto n. 1197 del 07 novembre 2022  </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rtl w:val="0"/>
            </w:rPr>
            <w:t xml:space="preserve">pag. </w:t>
          </w:r>
          <w:r w:rsidDel="00000000" w:rsidR="00000000" w:rsidRPr="00000000">
            <w:rPr>
              <w:rFonts w:ascii="Times New Roman" w:cs="Times New Roman" w:eastAsia="Times New Roman" w:hAnsi="Times New Roman"/>
              <w:color w:val="000000"/>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color w:val="000000"/>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center" w:pos="4819"/>
        <w:tab w:val="right" w:pos="9638"/>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w:cs="Noto Sans" w:eastAsia="Noto Sans" w:hAnsi="Noto San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w:cs="Noto Sans" w:eastAsia="Noto Sans" w:hAnsi="Noto Sans"/>
      </w:rPr>
    </w:lvl>
    <w:lvl w:ilvl="3">
      <w:start w:val="1"/>
      <w:numFmt w:val="bullet"/>
      <w:lvlText w:val="●"/>
      <w:lvlJc w:val="left"/>
      <w:pPr>
        <w:ind w:left="2520" w:hanging="360"/>
      </w:pPr>
      <w:rPr>
        <w:rFonts w:ascii="Noto Sans" w:cs="Noto Sans" w:eastAsia="Noto Sans" w:hAnsi="Noto San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w:cs="Noto Sans" w:eastAsia="Noto Sans" w:hAnsi="Noto Sans"/>
      </w:rPr>
    </w:lvl>
    <w:lvl w:ilvl="6">
      <w:start w:val="1"/>
      <w:numFmt w:val="bullet"/>
      <w:lvlText w:val="●"/>
      <w:lvlJc w:val="left"/>
      <w:pPr>
        <w:ind w:left="4680" w:hanging="360"/>
      </w:pPr>
      <w:rPr>
        <w:rFonts w:ascii="Noto Sans" w:cs="Noto Sans" w:eastAsia="Noto Sans" w:hAnsi="Noto San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w:cs="Noto Sans" w:eastAsia="Noto Sans" w:hAnsi="Noto Sans"/>
      </w:rPr>
    </w:lvl>
  </w:abstractNum>
  <w:abstractNum w:abstractNumId="2">
    <w:lvl w:ilvl="0">
      <w:start w:val="1"/>
      <w:numFmt w:val="lowerLetter"/>
      <w:lvlText w:val="%1)"/>
      <w:lvlJc w:val="left"/>
      <w:pPr>
        <w:ind w:left="1068" w:hanging="360"/>
      </w:pPr>
      <w:rPr/>
    </w:lvl>
    <w:lvl w:ilvl="1">
      <w:start w:val="1"/>
      <w:numFmt w:val="lowerLetter"/>
      <w:lvlText w:val="%2."/>
      <w:lvlJc w:val="left"/>
      <w:pPr>
        <w:ind w:left="1788" w:hanging="360"/>
      </w:pPr>
      <w:rPr/>
    </w:lvl>
    <w:lvl w:ilvl="2">
      <w:start w:val="1"/>
      <w:numFmt w:val="lowerRoman"/>
      <w:lvlText w:val="%3."/>
      <w:lvlJc w:val="right"/>
      <w:pPr>
        <w:ind w:left="2508" w:hanging="180"/>
      </w:pPr>
      <w:rPr/>
    </w:lvl>
    <w:lvl w:ilvl="3">
      <w:start w:val="1"/>
      <w:numFmt w:val="decimal"/>
      <w:lvlText w:val="%4."/>
      <w:lvlJc w:val="left"/>
      <w:pPr>
        <w:ind w:left="3228" w:hanging="360"/>
      </w:pPr>
      <w:rPr/>
    </w:lvl>
    <w:lvl w:ilvl="4">
      <w:start w:val="1"/>
      <w:numFmt w:val="lowerLetter"/>
      <w:lvlText w:val="%5."/>
      <w:lvlJc w:val="left"/>
      <w:pPr>
        <w:ind w:left="3948" w:hanging="360"/>
      </w:pPr>
      <w:rPr/>
    </w:lvl>
    <w:lvl w:ilvl="5">
      <w:start w:val="1"/>
      <w:numFmt w:val="lowerRoman"/>
      <w:lvlText w:val="%6."/>
      <w:lvlJc w:val="right"/>
      <w:pPr>
        <w:ind w:left="4668" w:hanging="180"/>
      </w:pPr>
      <w:rPr/>
    </w:lvl>
    <w:lvl w:ilvl="6">
      <w:start w:val="1"/>
      <w:numFmt w:val="decimal"/>
      <w:lvlText w:val="%7."/>
      <w:lvlJc w:val="left"/>
      <w:pPr>
        <w:ind w:left="5388" w:hanging="360"/>
      </w:pPr>
      <w:rPr/>
    </w:lvl>
    <w:lvl w:ilvl="7">
      <w:start w:val="1"/>
      <w:numFmt w:val="lowerLetter"/>
      <w:lvlText w:val="%8."/>
      <w:lvlJc w:val="left"/>
      <w:pPr>
        <w:ind w:left="6108" w:hanging="360"/>
      </w:pPr>
      <w:rPr/>
    </w:lvl>
    <w:lvl w:ilvl="8">
      <w:start w:val="1"/>
      <w:numFmt w:val="lowerRoman"/>
      <w:lvlText w:val="%9."/>
      <w:lvlJc w:val="right"/>
      <w:pPr>
        <w:ind w:left="6828"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Cambria" w:cs="Cambria" w:eastAsia="Cambria" w:hAnsi="Cambria"/>
      <w:b w:val="1"/>
      <w:sz w:val="32"/>
      <w:szCs w:val="32"/>
    </w:rPr>
  </w:style>
  <w:style w:type="paragraph" w:styleId="Heading2">
    <w:name w:val="heading 2"/>
    <w:basedOn w:val="Normal"/>
    <w:next w:val="Normal"/>
    <w:pPr>
      <w:keepNext w:val="1"/>
    </w:pPr>
    <w:rPr>
      <w:rFonts w:ascii="Cambria" w:cs="Cambria" w:eastAsia="Cambria" w:hAnsi="Cambria"/>
      <w:b w:val="1"/>
      <w:i w:val="1"/>
      <w:sz w:val="28"/>
      <w:szCs w:val="28"/>
    </w:rPr>
  </w:style>
  <w:style w:type="paragraph" w:styleId="Heading3">
    <w:name w:val="heading 3"/>
    <w:basedOn w:val="Normal"/>
    <w:next w:val="Normal"/>
    <w:pPr>
      <w:keepNext w:val="1"/>
      <w:jc w:val="center"/>
    </w:pPr>
    <w:rPr>
      <w:rFonts w:ascii="Cambria" w:cs="Cambria" w:eastAsia="Cambria" w:hAnsi="Cambria"/>
      <w:b w:val="1"/>
      <w:sz w:val="26"/>
      <w:szCs w:val="26"/>
    </w:rPr>
  </w:style>
  <w:style w:type="paragraph" w:styleId="Heading4">
    <w:name w:val="heading 4"/>
    <w:basedOn w:val="Normal"/>
    <w:next w:val="Normal"/>
    <w:pPr>
      <w:keepNext w:val="1"/>
      <w:jc w:val="both"/>
    </w:pPr>
    <w:rPr>
      <w:rFonts w:ascii="Calibri" w:cs="Calibri" w:eastAsia="Calibri" w:hAnsi="Calibri"/>
      <w:b w:val="1"/>
      <w:sz w:val="28"/>
      <w:szCs w:val="28"/>
    </w:rPr>
  </w:style>
  <w:style w:type="paragraph" w:styleId="Heading5">
    <w:name w:val="heading 5"/>
    <w:basedOn w:val="Normal"/>
    <w:next w:val="Normal"/>
    <w:pPr>
      <w:keepNext w:val="1"/>
      <w:jc w:val="both"/>
    </w:pPr>
    <w:rPr>
      <w:rFonts w:ascii="Calibri" w:cs="Calibri" w:eastAsia="Calibri" w:hAnsi="Calibri"/>
      <w:b w:val="1"/>
      <w:i w:val="1"/>
      <w:sz w:val="26"/>
      <w:szCs w:val="26"/>
    </w:rPr>
  </w:style>
  <w:style w:type="paragraph" w:styleId="Heading6">
    <w:name w:val="heading 6"/>
    <w:basedOn w:val="Normal"/>
    <w:next w:val="Normal"/>
    <w:pPr>
      <w:spacing w:after="60" w:before="240" w:lineRule="auto"/>
    </w:pPr>
    <w:rPr>
      <w:rFonts w:ascii="Calibri" w:cs="Calibri" w:eastAsia="Calibri" w:hAnsi="Calibri"/>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qFormat w:val="1"/>
  </w:style>
  <w:style w:type="paragraph" w:styleId="Titolo1">
    <w:name w:val="heading 1"/>
    <w:basedOn w:val="Normale"/>
    <w:next w:val="Normale"/>
    <w:uiPriority w:val="9"/>
    <w:qFormat w:val="1"/>
    <w:pPr>
      <w:keepNext w:val="1"/>
      <w:outlineLvl w:val="0"/>
    </w:pPr>
    <w:rPr>
      <w:rFonts w:ascii="Cambria" w:cs="Cambria" w:eastAsia="Cambria" w:hAnsi="Cambria"/>
      <w:b w:val="1"/>
      <w:sz w:val="32"/>
      <w:szCs w:val="32"/>
    </w:rPr>
  </w:style>
  <w:style w:type="paragraph" w:styleId="Titolo2">
    <w:name w:val="heading 2"/>
    <w:basedOn w:val="Normale"/>
    <w:next w:val="Normale"/>
    <w:uiPriority w:val="9"/>
    <w:semiHidden w:val="1"/>
    <w:unhideWhenUsed w:val="1"/>
    <w:qFormat w:val="1"/>
    <w:pPr>
      <w:keepNext w:val="1"/>
      <w:outlineLvl w:val="1"/>
    </w:pPr>
    <w:rPr>
      <w:rFonts w:ascii="Cambria" w:cs="Cambria" w:eastAsia="Cambria" w:hAnsi="Cambria"/>
      <w:b w:val="1"/>
      <w:i w:val="1"/>
      <w:sz w:val="28"/>
      <w:szCs w:val="28"/>
    </w:rPr>
  </w:style>
  <w:style w:type="paragraph" w:styleId="Titolo3">
    <w:name w:val="heading 3"/>
    <w:basedOn w:val="Normale"/>
    <w:next w:val="Normale"/>
    <w:uiPriority w:val="9"/>
    <w:semiHidden w:val="1"/>
    <w:unhideWhenUsed w:val="1"/>
    <w:qFormat w:val="1"/>
    <w:pPr>
      <w:keepNext w:val="1"/>
      <w:jc w:val="center"/>
      <w:outlineLvl w:val="2"/>
    </w:pPr>
    <w:rPr>
      <w:rFonts w:ascii="Cambria" w:cs="Cambria" w:eastAsia="Cambria" w:hAnsi="Cambria"/>
      <w:b w:val="1"/>
      <w:sz w:val="26"/>
      <w:szCs w:val="26"/>
    </w:rPr>
  </w:style>
  <w:style w:type="paragraph" w:styleId="Titolo4">
    <w:name w:val="heading 4"/>
    <w:basedOn w:val="Normale"/>
    <w:next w:val="Normale"/>
    <w:uiPriority w:val="9"/>
    <w:semiHidden w:val="1"/>
    <w:unhideWhenUsed w:val="1"/>
    <w:qFormat w:val="1"/>
    <w:pPr>
      <w:keepNext w:val="1"/>
      <w:jc w:val="both"/>
      <w:outlineLvl w:val="3"/>
    </w:pPr>
    <w:rPr>
      <w:rFonts w:ascii="Calibri" w:cs="Calibri" w:eastAsia="Calibri" w:hAnsi="Calibri"/>
      <w:b w:val="1"/>
      <w:sz w:val="28"/>
      <w:szCs w:val="28"/>
    </w:rPr>
  </w:style>
  <w:style w:type="paragraph" w:styleId="Titolo5">
    <w:name w:val="heading 5"/>
    <w:basedOn w:val="Normale"/>
    <w:next w:val="Normale"/>
    <w:uiPriority w:val="9"/>
    <w:semiHidden w:val="1"/>
    <w:unhideWhenUsed w:val="1"/>
    <w:qFormat w:val="1"/>
    <w:pPr>
      <w:keepNext w:val="1"/>
      <w:jc w:val="both"/>
      <w:outlineLvl w:val="4"/>
    </w:pPr>
    <w:rPr>
      <w:rFonts w:ascii="Calibri" w:cs="Calibri" w:eastAsia="Calibri" w:hAnsi="Calibri"/>
      <w:b w:val="1"/>
      <w:i w:val="1"/>
      <w:sz w:val="26"/>
      <w:szCs w:val="26"/>
    </w:rPr>
  </w:style>
  <w:style w:type="paragraph" w:styleId="Titolo6">
    <w:name w:val="heading 6"/>
    <w:basedOn w:val="Normale"/>
    <w:next w:val="Normale"/>
    <w:uiPriority w:val="9"/>
    <w:semiHidden w:val="1"/>
    <w:unhideWhenUsed w:val="1"/>
    <w:qFormat w:val="1"/>
    <w:pPr>
      <w:spacing w:after="60" w:before="240"/>
      <w:outlineLvl w:val="5"/>
    </w:pPr>
    <w:rPr>
      <w:rFonts w:ascii="Calibri" w:cs="Calibri" w:eastAsia="Calibri" w:hAnsi="Calibri"/>
      <w:b w:val="1"/>
      <w:sz w:val="20"/>
      <w:szCs w:val="2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Normale"/>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Sottotitolo">
    <w:name w:val="Subtitle"/>
    <w:basedOn w:val="Normale"/>
    <w:next w:val="Normale"/>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1"/>
    <w:tblPr>
      <w:tblStyleRowBandSize w:val="1"/>
      <w:tblStyleColBandSize w:val="1"/>
      <w:tblCellMar>
        <w:left w:w="115.0" w:type="dxa"/>
        <w:right w:w="115.0" w:type="dxa"/>
      </w:tblCellMar>
    </w:tblPr>
  </w:style>
  <w:style w:type="table" w:styleId="a0" w:customStyle="1">
    <w:basedOn w:val="TableNormal1"/>
    <w:tblPr>
      <w:tblStyleRowBandSize w:val="1"/>
      <w:tblStyleColBandSize w:val="1"/>
      <w:tblCellMar>
        <w:left w:w="70.0" w:type="dxa"/>
        <w:right w:w="70.0" w:type="dxa"/>
      </w:tblCellMar>
    </w:tblPr>
  </w:style>
  <w:style w:type="table" w:styleId="a1" w:customStyle="1">
    <w:basedOn w:val="TableNormal1"/>
    <w:tblPr>
      <w:tblStyleRowBandSize w:val="1"/>
      <w:tblStyleColBandSize w:val="1"/>
      <w:tblCellMar>
        <w:left w:w="70.0" w:type="dxa"/>
        <w:right w:w="70.0" w:type="dxa"/>
      </w:tblCellMar>
    </w:tblPr>
  </w:style>
  <w:style w:type="paragraph" w:styleId="Intestazione">
    <w:name w:val="header"/>
    <w:basedOn w:val="Normale"/>
    <w:link w:val="IntestazioneCarattere"/>
    <w:uiPriority w:val="99"/>
    <w:unhideWhenUsed w:val="1"/>
    <w:rsid w:val="00F60954"/>
    <w:pPr>
      <w:tabs>
        <w:tab w:val="center" w:pos="4819"/>
        <w:tab w:val="right" w:pos="9638"/>
      </w:tabs>
    </w:pPr>
  </w:style>
  <w:style w:type="character" w:styleId="IntestazioneCarattere" w:customStyle="1">
    <w:name w:val="Intestazione Carattere"/>
    <w:basedOn w:val="Carpredefinitoparagrafo"/>
    <w:link w:val="Intestazione"/>
    <w:uiPriority w:val="99"/>
    <w:rsid w:val="00F60954"/>
  </w:style>
  <w:style w:type="paragraph" w:styleId="Pidipagina">
    <w:name w:val="footer"/>
    <w:basedOn w:val="Normale"/>
    <w:link w:val="PidipaginaCarattere"/>
    <w:uiPriority w:val="99"/>
    <w:unhideWhenUsed w:val="1"/>
    <w:rsid w:val="00F60954"/>
    <w:pPr>
      <w:tabs>
        <w:tab w:val="center" w:pos="4819"/>
        <w:tab w:val="right" w:pos="9638"/>
      </w:tabs>
    </w:pPr>
  </w:style>
  <w:style w:type="character" w:styleId="PidipaginaCarattere" w:customStyle="1">
    <w:name w:val="Piè di pagina Carattere"/>
    <w:basedOn w:val="Carpredefinitoparagrafo"/>
    <w:link w:val="Pidipagina"/>
    <w:uiPriority w:val="99"/>
    <w:rsid w:val="00F60954"/>
  </w:style>
  <w:style w:type="paragraph" w:styleId="Testofumetto">
    <w:name w:val="Balloon Text"/>
    <w:basedOn w:val="Normale"/>
    <w:link w:val="TestofumettoCarattere"/>
    <w:uiPriority w:val="99"/>
    <w:semiHidden w:val="1"/>
    <w:unhideWhenUsed w:val="1"/>
    <w:rsid w:val="00A348AB"/>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A348AB"/>
    <w:rPr>
      <w:rFonts w:ascii="Tahoma" w:cs="Tahoma" w:hAnsi="Tahoma"/>
      <w:sz w:val="16"/>
      <w:szCs w:val="16"/>
    </w:rPr>
  </w:style>
  <w:style w:type="table" w:styleId="a2" w:customStyle="1">
    <w:basedOn w:val="TableNormal1"/>
    <w:tblPr>
      <w:tblStyleRowBandSize w:val="1"/>
      <w:tblStyleColBandSize w:val="1"/>
      <w:tblCellMar>
        <w:left w:w="70.0" w:type="dxa"/>
        <w:right w:w="70.0" w:type="dxa"/>
      </w:tblCellMar>
    </w:tblPr>
  </w:style>
  <w:style w:type="table" w:styleId="a3" w:customStyle="1">
    <w:basedOn w:val="TableNormal1"/>
    <w:tblPr>
      <w:tblStyleRowBandSize w:val="1"/>
      <w:tblStyleColBandSize w:val="1"/>
      <w:tblCellMar>
        <w:left w:w="70.0" w:type="dxa"/>
        <w:right w:w="70.0" w:type="dxa"/>
      </w:tblCellMar>
    </w:tblPr>
  </w:style>
  <w:style w:type="table" w:styleId="a4" w:customStyle="1">
    <w:basedOn w:val="TableNormal1"/>
    <w:tblPr>
      <w:tblStyleRowBandSize w:val="1"/>
      <w:tblStyleColBandSize w:val="1"/>
      <w:tblCellMar>
        <w:left w:w="70.0" w:type="dxa"/>
        <w:right w:w="70.0" w:type="dxa"/>
      </w:tblCellMar>
    </w:tblPr>
  </w:style>
  <w:style w:type="table" w:styleId="a5" w:customStyle="1">
    <w:basedOn w:val="TableNormal1"/>
    <w:tblPr>
      <w:tblStyleRowBandSize w:val="1"/>
      <w:tblStyleColBandSize w:val="1"/>
      <w:tblCellMar>
        <w:left w:w="70.0" w:type="dxa"/>
        <w:right w:w="70.0" w:type="dxa"/>
      </w:tblCellMar>
    </w:tblPr>
  </w:style>
  <w:style w:type="table" w:styleId="a6" w:customStyle="1">
    <w:basedOn w:val="TableNormal1"/>
    <w:tblPr>
      <w:tblStyleRowBandSize w:val="1"/>
      <w:tblStyleColBandSize w:val="1"/>
      <w:tblCellMar>
        <w:left w:w="70.0" w:type="dxa"/>
        <w:right w:w="70.0" w:type="dxa"/>
      </w:tblCellMar>
    </w:tblPr>
  </w:style>
  <w:style w:type="table" w:styleId="a7" w:customStyle="1">
    <w:basedOn w:val="TableNormal1"/>
    <w:tblPr>
      <w:tblStyleRowBandSize w:val="1"/>
      <w:tblStyleColBandSize w:val="1"/>
      <w:tblCellMar>
        <w:left w:w="70.0" w:type="dxa"/>
        <w:right w:w="7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mailto:dpo@regione.veneto.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regular.ttf"/><Relationship Id="rId2" Type="http://schemas.openxmlformats.org/officeDocument/2006/relationships/font" Target="fonts/NotoSans-bold.ttf"/><Relationship Id="rId3" Type="http://schemas.openxmlformats.org/officeDocument/2006/relationships/font" Target="fonts/NotoSans-italic.ttf"/><Relationship Id="rId4" Type="http://schemas.openxmlformats.org/officeDocument/2006/relationships/font" Target="fonts/No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bnn+qA6wtNGz2Ed3eKH2TRdbw==">AMUW2mVYySNNqXfT5BqeawnEK7/gYdu9LYHjbLU0znRN5+BcfVMy3A1KlgBwIg2KTmcGbhiK4fzawTwgCJcHmHZlsBqNaoJfW4QjSDlFfbpWJ9iKy9lSZSKaXRoEfAJDliM9RM+QCFEDeXeIFxQoVqVaCnwjCJhYFw==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2019-05-08T07:42:00Z</dcterms:created>
  <dc:creator>FRANCESCA DE MARCH</dc:creator>
</cp:coreProperties>
</file>