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99" w:rsidRDefault="00377F99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305" w:type="dxa"/>
        <w:tblInd w:w="740" w:type="dxa"/>
        <w:tblLayout w:type="fixed"/>
        <w:tblLook w:val="0000" w:firstRow="0" w:lastRow="0" w:firstColumn="0" w:lastColumn="0" w:noHBand="0" w:noVBand="0"/>
      </w:tblPr>
      <w:tblGrid>
        <w:gridCol w:w="8833"/>
        <w:gridCol w:w="236"/>
        <w:gridCol w:w="236"/>
      </w:tblGrid>
      <w:tr w:rsidR="00377F99">
        <w:trPr>
          <w:trHeight w:val="376"/>
        </w:trPr>
        <w:tc>
          <w:tcPr>
            <w:tcW w:w="8833" w:type="dxa"/>
            <w:vAlign w:val="center"/>
          </w:tcPr>
          <w:p w:rsidR="00377F99" w:rsidRDefault="003E77A3">
            <w:pPr>
              <w:ind w:left="0" w:right="-54" w:hanging="2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-249554</wp:posOffset>
                  </wp:positionH>
                  <wp:positionV relativeFrom="paragraph">
                    <wp:posOffset>-243204</wp:posOffset>
                  </wp:positionV>
                  <wp:extent cx="5781675" cy="660400"/>
                  <wp:effectExtent l="0" t="0" r="0" b="0"/>
                  <wp:wrapNone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5116195</wp:posOffset>
            </wp:positionH>
            <wp:positionV relativeFrom="paragraph">
              <wp:posOffset>12701</wp:posOffset>
            </wp:positionV>
            <wp:extent cx="1008380" cy="245110"/>
            <wp:effectExtent l="0" t="0" r="0" b="0"/>
            <wp:wrapNone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4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</w:t>
      </w:r>
      <w:r>
        <w:rPr>
          <w:rFonts w:ascii="Garamond" w:eastAsia="Garamond" w:hAnsi="Garamond" w:cs="Garamond"/>
          <w:b/>
          <w:sz w:val="24"/>
          <w:szCs w:val="24"/>
        </w:rPr>
        <w:t>R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egionale del Veneto</w:t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di gruppo</w:t>
      </w:r>
      <w:r>
        <w:rPr>
          <w:rFonts w:ascii="Garamond" w:eastAsia="Garamond" w:hAnsi="Garamond" w:cs="Garamond"/>
          <w:b/>
          <w:color w:val="000000"/>
          <w:sz w:val="28"/>
          <w:szCs w:val="28"/>
          <w:vertAlign w:val="superscript"/>
        </w:rPr>
        <w:footnoteReference w:id="1"/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4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440"/>
      </w:tblGrid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CODICE OPAL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DENOMINAZIONE OPAL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ENTE E </w:t>
            </w:r>
            <w:r>
              <w:rPr>
                <w:rFonts w:ascii="Garamond" w:eastAsia="Garamond" w:hAnsi="Garamond" w:cs="Garamond"/>
              </w:rPr>
              <w:t>SPORTELLO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DATA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ORARIO INIZIO LEZIONE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ORARIO FINE LEZIONE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TITOLO MODULO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MODALITA’</w:t>
            </w:r>
          </w:p>
          <w:p w:rsidR="00377F99" w:rsidRDefault="003E77A3">
            <w:pPr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 EROGAZIONE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"/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rPr>
          <w:trHeight w:val="225"/>
        </w:trPr>
        <w:tc>
          <w:tcPr>
            <w:tcW w:w="2730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DOCENTE</w:t>
            </w:r>
          </w:p>
        </w:tc>
        <w:tc>
          <w:tcPr>
            <w:tcW w:w="744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5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2370"/>
        <w:gridCol w:w="2085"/>
        <w:gridCol w:w="1845"/>
      </w:tblGrid>
      <w:tr w:rsidR="00377F99">
        <w:trPr>
          <w:tblHeader/>
        </w:trPr>
        <w:tc>
          <w:tcPr>
            <w:tcW w:w="3915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ALLIEVO/A</w:t>
            </w:r>
          </w:p>
        </w:tc>
        <w:tc>
          <w:tcPr>
            <w:tcW w:w="2370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PRESENTE/ASSENTE</w:t>
            </w:r>
          </w:p>
        </w:tc>
        <w:tc>
          <w:tcPr>
            <w:tcW w:w="2085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INGRESSO</w:t>
            </w:r>
          </w:p>
        </w:tc>
        <w:tc>
          <w:tcPr>
            <w:tcW w:w="1845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USCITA</w:t>
            </w:r>
          </w:p>
        </w:tc>
      </w:tr>
      <w:tr w:rsidR="00377F99">
        <w:trPr>
          <w:trHeight w:val="255"/>
        </w:trPr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Luogo e data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_________________</w:t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Firma del docente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________________________________</w:t>
      </w:r>
    </w:p>
    <w:sectPr w:rsidR="00377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77A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E77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77A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E77A3">
      <w:pPr>
        <w:spacing w:line="240" w:lineRule="auto"/>
        <w:ind w:left="0" w:hanging="2"/>
      </w:pPr>
      <w:r>
        <w:continuationSeparator/>
      </w:r>
    </w:p>
  </w:footnote>
  <w:footnote w:id="1"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  <w:highlight w:val="yellow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Il presente registro deve essere utilizzato esclusivamente nel caso in cui, a causa di malfunzionamento degli applicativi ido.venetolavoro.it e/o ido-presenze.venetolavoro.it, non sia possibile per il docente registrare le presenze al corso in una o più le</w:t>
      </w:r>
      <w:r>
        <w:rPr>
          <w:rFonts w:ascii="Garamond" w:eastAsia="Garamond" w:hAnsi="Garamond" w:cs="Garamond"/>
          <w:sz w:val="18"/>
          <w:szCs w:val="18"/>
        </w:rPr>
        <w:t>zioni programmate. Il registro va compilato e firmato contestualmente allo svolgimento della lezione e deve poi essere caricato nell’applicativo IDO utilizzando l’apposita funzione per il recupero dell’attività, come illustrato nell’apposito Manuale IDO Ge</w:t>
      </w:r>
      <w:r>
        <w:rPr>
          <w:rFonts w:ascii="Garamond" w:eastAsia="Garamond" w:hAnsi="Garamond" w:cs="Garamond"/>
          <w:sz w:val="18"/>
          <w:szCs w:val="18"/>
        </w:rPr>
        <w:t xml:space="preserve">stione attività formative, disponibile alla pagina </w:t>
      </w:r>
      <w:hyperlink r:id="rId1">
        <w:r>
          <w:rPr>
            <w:rFonts w:ascii="Garamond" w:eastAsia="Garamond" w:hAnsi="Garamond" w:cs="Garamond"/>
            <w:color w:val="1155CC"/>
            <w:sz w:val="18"/>
            <w:szCs w:val="18"/>
            <w:u w:val="single"/>
          </w:rPr>
          <w:t>https://www.cliclavoroveneto.it/gestionale-ido</w:t>
        </w:r>
      </w:hyperlink>
    </w:p>
  </w:footnote>
  <w:footnote w:id="2">
    <w:p w:rsidR="00377F99" w:rsidRDefault="003E77A3">
      <w:pPr>
        <w:ind w:left="0" w:hanging="2"/>
        <w:rPr>
          <w:rFonts w:ascii="Garamond" w:eastAsia="Garamond" w:hAnsi="Garamond" w:cs="Garamond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Indicare se l’erogazione avviene in presenza o a distanza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377F99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377F99" w:rsidRDefault="003E77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1" w:name="_heading=h.gjdgxs" w:colFirst="0" w:colLast="0"/>
          <w:bookmarkEnd w:id="1"/>
          <w:r>
            <w:rPr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D</w:t>
          </w:r>
          <w:r>
            <w:rPr>
              <w:color w:val="000000"/>
              <w:sz w:val="28"/>
              <w:szCs w:val="28"/>
            </w:rPr>
            <w:t xml:space="preserve"> al Decreto n. </w:t>
          </w:r>
          <w:r w:rsidRPr="003E77A3">
            <w:rPr>
              <w:color w:val="000000"/>
              <w:sz w:val="28"/>
              <w:szCs w:val="28"/>
            </w:rPr>
            <w:t>1091</w:t>
          </w:r>
          <w:r>
            <w:rPr>
              <w:color w:val="000000"/>
              <w:sz w:val="28"/>
              <w:szCs w:val="28"/>
            </w:rPr>
            <w:t xml:space="preserve"> del  13 ottobre </w:t>
          </w:r>
          <w:r>
            <w:rPr>
              <w:color w:val="000000"/>
              <w:sz w:val="28"/>
              <w:szCs w:val="28"/>
            </w:rPr>
            <w:t>2022</w:t>
          </w:r>
          <w:bookmarkStart w:id="2" w:name="_GoBack"/>
          <w:bookmarkEnd w:id="2"/>
          <w:r>
            <w:rPr>
              <w:color w:val="000000"/>
              <w:sz w:val="28"/>
              <w:szCs w:val="28"/>
            </w:rPr>
            <w:t xml:space="preserve">                  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99"/>
    <w:rsid w:val="00377F99"/>
    <w:rsid w:val="003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D7496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iclavoroveneto.it/gestionale-id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wjhG+9uKa0ugv5tw9Kf/0TWA==">AMUW2mWy3KdUV1O91WGuheAWXjdlPlKDzVPy4Aak+lRPA9DMc4hcvKl8lNat72KoJIn1Im9WlNPh6aB8RER3NPBhFLYCkaAn0PuL+aDziVzley8dvBUIlaNrpjufb4o7MnraSfGFWZ8S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Regione del Veneto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Tiziana Simion</cp:lastModifiedBy>
  <cp:revision>2</cp:revision>
  <dcterms:created xsi:type="dcterms:W3CDTF">2019-07-03T12:55:00Z</dcterms:created>
  <dcterms:modified xsi:type="dcterms:W3CDTF">2022-10-13T14:09:00Z</dcterms:modified>
</cp:coreProperties>
</file>