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DE" w:rsidRDefault="00E83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5160645</wp:posOffset>
            </wp:positionH>
            <wp:positionV relativeFrom="paragraph">
              <wp:posOffset>1186815</wp:posOffset>
            </wp:positionV>
            <wp:extent cx="1009650" cy="247650"/>
            <wp:effectExtent l="0" t="0" r="0" b="0"/>
            <wp:wrapSquare wrapText="bothSides" distT="0" distB="0" distL="114300" distR="11430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2"/>
        <w:tblW w:w="117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35"/>
        <w:gridCol w:w="236"/>
        <w:gridCol w:w="236"/>
      </w:tblGrid>
      <w:tr w:rsidR="003E4ADE">
        <w:tc>
          <w:tcPr>
            <w:tcW w:w="11236" w:type="dxa"/>
            <w:vAlign w:val="center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</w:tr>
    </w:tbl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8775"/>
        </w:tabs>
        <w:spacing w:line="240" w:lineRule="auto"/>
        <w:ind w:left="0" w:right="-54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-123823</wp:posOffset>
            </wp:positionH>
            <wp:positionV relativeFrom="paragraph">
              <wp:posOffset>-47623</wp:posOffset>
            </wp:positionV>
            <wp:extent cx="6321425" cy="723900"/>
            <wp:effectExtent l="0" t="0" r="0" b="0"/>
            <wp:wrapSquare wrapText="bothSides" distT="0" distB="0" distL="114300" distR="11430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30j0zll" w:colFirst="0" w:colLast="0"/>
      <w:bookmarkEnd w:id="0"/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GoBack"/>
      <w:bookmarkEnd w:id="1"/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Generation EU - Programma Nazionale per la Garanzia di Occupabilità dei Lavoratori (GOL) – P</w:t>
      </w:r>
      <w:r>
        <w:rPr>
          <w:rFonts w:ascii="Garamond" w:eastAsia="Garamond" w:hAnsi="Garamond" w:cs="Garamond"/>
          <w:b/>
          <w:sz w:val="24"/>
          <w:szCs w:val="24"/>
        </w:rPr>
        <w:t>iano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Attuazione regionale del Veneto</w:t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Registro a fogli mobili per le attività individuali</w:t>
      </w:r>
      <w:r>
        <w:rPr>
          <w:rFonts w:ascii="Garamond" w:eastAsia="Garamond" w:hAnsi="Garamond" w:cs="Garamond"/>
          <w:b/>
          <w:color w:val="000000"/>
          <w:sz w:val="24"/>
          <w:szCs w:val="24"/>
          <w:vertAlign w:val="superscript"/>
        </w:rPr>
        <w:footnoteReference w:id="1"/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right="-82" w:hanging="2"/>
        <w:rPr>
          <w:rFonts w:ascii="Garamond" w:eastAsia="Garamond" w:hAnsi="Garamond" w:cs="Garamond"/>
          <w:color w:val="000000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Ente: _______________________</w:t>
      </w:r>
      <w:proofErr w:type="spellStart"/>
      <w:r>
        <w:rPr>
          <w:rFonts w:ascii="Garamond" w:eastAsia="Garamond" w:hAnsi="Garamond" w:cs="Garamond"/>
          <w:b/>
          <w:color w:val="000000"/>
          <w:sz w:val="26"/>
          <w:szCs w:val="26"/>
        </w:rPr>
        <w:t>Sportello___________Codice</w:t>
      </w:r>
      <w:proofErr w:type="spellEnd"/>
      <w:r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 OPAL: ________________</w:t>
      </w:r>
    </w:p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b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color w:val="000000"/>
          <w:sz w:val="26"/>
          <w:szCs w:val="26"/>
        </w:rPr>
        <w:t>Nome e Cognome beneficiario ___________________CF__________________________</w:t>
      </w: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6"/>
          <w:szCs w:val="26"/>
        </w:rPr>
      </w:pPr>
    </w:p>
    <w:tbl>
      <w:tblPr>
        <w:tblStyle w:val="a3"/>
        <w:tblW w:w="101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900"/>
        <w:gridCol w:w="850"/>
        <w:gridCol w:w="567"/>
        <w:gridCol w:w="1985"/>
        <w:gridCol w:w="2299"/>
        <w:gridCol w:w="2346"/>
      </w:tblGrid>
      <w:tr w:rsidR="003E4ADE">
        <w:trPr>
          <w:cantSplit/>
          <w:trHeight w:val="360"/>
          <w:jc w:val="center"/>
        </w:trPr>
        <w:tc>
          <w:tcPr>
            <w:tcW w:w="12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Data</w:t>
            </w:r>
          </w:p>
        </w:tc>
        <w:tc>
          <w:tcPr>
            <w:tcW w:w="1750" w:type="dxa"/>
            <w:gridSpan w:val="2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Orario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nil"/>
            </w:tcBorders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n. ore</w:t>
            </w:r>
          </w:p>
        </w:tc>
        <w:tc>
          <w:tcPr>
            <w:tcW w:w="1985" w:type="dxa"/>
            <w:vMerge w:val="restart"/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Attività</w:t>
            </w:r>
          </w:p>
        </w:tc>
        <w:tc>
          <w:tcPr>
            <w:tcW w:w="2299" w:type="dxa"/>
            <w:vMerge w:val="restart"/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Firma Beneficiario</w:t>
            </w:r>
          </w:p>
        </w:tc>
        <w:tc>
          <w:tcPr>
            <w:tcW w:w="2346" w:type="dxa"/>
            <w:vMerge w:val="restart"/>
            <w:vAlign w:val="center"/>
          </w:tcPr>
          <w:p w:rsidR="003E4ADE" w:rsidRDefault="009B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Firma Operatore Mercato del Lavoro</w:t>
            </w:r>
          </w:p>
        </w:tc>
      </w:tr>
      <w:tr w:rsidR="003E4ADE">
        <w:trPr>
          <w:cantSplit/>
          <w:trHeight w:val="562"/>
          <w:jc w:val="center"/>
        </w:trPr>
        <w:tc>
          <w:tcPr>
            <w:tcW w:w="1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C0C0C0"/>
            </w:tcBorders>
            <w:vAlign w:val="center"/>
          </w:tcPr>
          <w:p w:rsidR="003E4ADE" w:rsidRDefault="009B5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dalle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3E4ADE" w:rsidRDefault="009B5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alle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</w:tcBorders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99" w:type="dxa"/>
            <w:vMerge/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46" w:type="dxa"/>
            <w:vMerge/>
            <w:vAlign w:val="center"/>
          </w:tcPr>
          <w:p w:rsidR="003E4ADE" w:rsidRDefault="003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E4ADE">
        <w:trPr>
          <w:cantSplit/>
          <w:trHeight w:val="1256"/>
          <w:jc w:val="center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E4ADE" w:rsidRDefault="003E4A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E4ADE" w:rsidRDefault="003E4A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567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85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299" w:type="dxa"/>
            <w:vAlign w:val="center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46" w:type="dxa"/>
          </w:tcPr>
          <w:p w:rsidR="003E4ADE" w:rsidRDefault="003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E4ADE" w:rsidRDefault="003E4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3E4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94" w:rsidRDefault="00840F94">
      <w:pPr>
        <w:spacing w:line="240" w:lineRule="auto"/>
        <w:ind w:left="0" w:hanging="2"/>
      </w:pPr>
      <w:r>
        <w:separator/>
      </w:r>
    </w:p>
  </w:endnote>
  <w:endnote w:type="continuationSeparator" w:id="0">
    <w:p w:rsidR="00840F94" w:rsidRDefault="00840F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94" w:rsidRDefault="00840F94">
      <w:pPr>
        <w:spacing w:line="240" w:lineRule="auto"/>
        <w:ind w:left="0" w:hanging="2"/>
      </w:pPr>
      <w:r>
        <w:separator/>
      </w:r>
    </w:p>
  </w:footnote>
  <w:footnote w:type="continuationSeparator" w:id="0">
    <w:p w:rsidR="00840F94" w:rsidRDefault="00840F94">
      <w:pPr>
        <w:spacing w:line="240" w:lineRule="auto"/>
        <w:ind w:left="0" w:hanging="2"/>
      </w:pPr>
      <w:r>
        <w:continuationSeparator/>
      </w:r>
    </w:p>
  </w:footnote>
  <w:footnote w:id="1">
    <w:p w:rsidR="003E4ADE" w:rsidRDefault="009B54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Da utilizzare solo in caso di malfunzionamento del portale IDO tale da impedire la registrazione delle attività; si ricorda che il servizio di Incontro Domanda e Offerta è riconosciuto “a risultato” e non implica la registrazione puntuale delle singole attività svolte al fine del raggiungimento dell’obiettivo dell’inserimento occupazionale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BB" w:rsidRDefault="009B54B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DE" w:rsidRDefault="003E4A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3E4ADE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3E4ADE" w:rsidRDefault="009B5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bookmarkStart w:id="2" w:name="_heading=h.gjdgxs" w:colFirst="0" w:colLast="0"/>
          <w:bookmarkEnd w:id="2"/>
          <w:r>
            <w:rPr>
              <w:color w:val="000000"/>
              <w:sz w:val="28"/>
              <w:szCs w:val="28"/>
            </w:rPr>
            <w:t xml:space="preserve">Allegato C al Decreto n.  </w:t>
          </w:r>
          <w:r w:rsidRPr="009B54BB">
            <w:rPr>
              <w:color w:val="000000"/>
              <w:sz w:val="28"/>
              <w:szCs w:val="28"/>
            </w:rPr>
            <w:t>1091</w:t>
          </w:r>
          <w:r>
            <w:rPr>
              <w:color w:val="000000"/>
              <w:sz w:val="28"/>
              <w:szCs w:val="28"/>
            </w:rPr>
            <w:t xml:space="preserve">    del 13 ottobre 2022              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3E4ADE" w:rsidRDefault="003E4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DE" w:rsidRDefault="009B5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4ADE" w:rsidRDefault="009B5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3E4ADE" w:rsidRDefault="003E4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3E4ADE" w:rsidRDefault="009B5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proofErr w:type="gramStart"/>
    <w:r>
      <w:rPr>
        <w:color w:val="000000"/>
        <w:sz w:val="28"/>
        <w:szCs w:val="28"/>
      </w:rPr>
      <w:t>G  al</w:t>
    </w:r>
    <w:proofErr w:type="gramEnd"/>
    <w:r>
      <w:rPr>
        <w:color w:val="000000"/>
        <w:sz w:val="28"/>
        <w:szCs w:val="28"/>
      </w:rPr>
      <w:t xml:space="preserve">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DE"/>
    <w:rsid w:val="003E4ADE"/>
    <w:rsid w:val="006F28D9"/>
    <w:rsid w:val="00840F94"/>
    <w:rsid w:val="009B54BB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5542-807E-4A89-945F-0A73A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rYkMlJO9+NBgjCqhkh6w87gdA==">AMUW2mVTRb2bRcrDVhLoV4/kV/lHX3pgNhZJzL8qF4tYknXtHtWJ+C5zvjA+8JPBvQcsuZ2/yObQrfxPxY70bjjJ9z6UIMh3KTAElgpbAmEIjiuvr3ytb6nxOsbzfWNe7IGHJsb7CPtB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Regione del Veneto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Chiara Beltrame</cp:lastModifiedBy>
  <cp:revision>3</cp:revision>
  <dcterms:created xsi:type="dcterms:W3CDTF">2019-07-03T12:55:00Z</dcterms:created>
  <dcterms:modified xsi:type="dcterms:W3CDTF">2022-10-14T09:33:00Z</dcterms:modified>
</cp:coreProperties>
</file>