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002"/>
        <w:tblGridChange w:id="0">
          <w:tblGrid>
            <w:gridCol w:w="8002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</w:p>
    <w:p w:rsidR="00000000" w:rsidDel="00000000" w:rsidP="00000000" w:rsidRDefault="00000000" w:rsidRPr="00000000" w14:paraId="00000005">
      <w:pPr>
        <w:ind w:hanging="2"/>
        <w:jc w:val="both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Piano Annuale di Formazione Iniziale. Anno Formativo 2024/2025. Approvazione Rivalutazione delle Unita' Di Costo Standard - Costi Standard (art. 53 c.1b Reg. UE 1060/2021 e s.m.i.). Approvazione "Documento di programmazione regionale dell'offerta formativa 'Sistema Duale' finanziata a valere sul PNRR – anno finanziario 2023". Interventi finanziabili con risorse nazionali, del Programma Regionale FSE+ 2021-2027 Priorità 4 Occupazione Giovanile e del Piano nazionale di ripresa e resilienza (PNRR); missione 5 - componente 1 - investimento 1.4 "Sistema Duale". Approvazione dell'Avviso pubblico per la presentazione di progetti per il primo, il secondo o il terzo anno di Istruzione e Formazione Professionale nelle sezioni comparti vari, benessere, edilizia nonché per interventi specifici per la disabilità. L. 17/05/1999, n. 144. L. n. 53 del 28/03/2003. D.Lgs. n. 226 del 17/10/2005. L.R. 31/03/2017, n. 8. D.M. 12 ottobre 2015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.  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hanging="2"/>
        <w:jc w:val="both"/>
        <w:rPr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sz w:val="22"/>
          <w:szCs w:val="22"/>
          <w:rtl w:val="0"/>
        </w:rPr>
        <w:t xml:space="preserve">DGR n. 584 del 27/05/2024. </w:t>
      </w:r>
    </w:p>
    <w:p w:rsidR="00000000" w:rsidDel="00000000" w:rsidP="00000000" w:rsidRDefault="00000000" w:rsidRPr="00000000" w14:paraId="00000007">
      <w:pPr>
        <w:ind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Approvazione della guida alla progettazione e della modulistica per la presentazione dei progetti.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Decreto n.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709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03/06/2024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Modulo di richiesta attribuzione forfettaria parametro 5 "partenariato”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GIUNTA REGIONALE DEL VENETO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Direzione Formazione e Istruzione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Fondamenta Santa Lucia,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Cannaregio, 23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30121 VENEZIA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__________________________nato a _____________ il ________________ domiciliato presso ____________________________________________ in qualità di legale rappresentante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dell’Ente ________________________ con sede legale in _______________ cap. _______ via ________________  tel. n. __________ fax n. _________ CF ______________ P.IVA 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relativamente all’avviso in oggetto indicato, in riferimento ai progetti di seguito elencati,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-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l’ente rappresentato ha già partecipato ed è stato ammesso al finanziamento a precedenti avvisi sul duale ordinario in almeno uno degli ultimi 2 anni formativi: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 …………….. sezione ………………..DGR   n  </w:t>
      </w:r>
      <w:r w:rsidDel="00000000" w:rsidR="00000000" w:rsidRPr="00000000">
        <w:rPr>
          <w:sz w:val="22"/>
          <w:szCs w:val="22"/>
          <w:rtl w:val="0"/>
        </w:rPr>
        <w:t xml:space="preserve">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del  </w:t>
      </w:r>
      <w:r w:rsidDel="00000000" w:rsidR="00000000" w:rsidRPr="00000000">
        <w:rPr>
          <w:sz w:val="22"/>
          <w:szCs w:val="22"/>
          <w:rtl w:val="0"/>
        </w:rPr>
        <w:t xml:space="preserve">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 …………….. sezione ………………..DGR   n  </w:t>
      </w:r>
      <w:r w:rsidDel="00000000" w:rsidR="00000000" w:rsidRPr="00000000">
        <w:rPr>
          <w:sz w:val="22"/>
          <w:szCs w:val="22"/>
          <w:rtl w:val="0"/>
        </w:rPr>
        <w:t xml:space="preserve">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del</w:t>
      </w:r>
      <w:r w:rsidDel="00000000" w:rsidR="00000000" w:rsidRPr="00000000">
        <w:rPr>
          <w:sz w:val="22"/>
          <w:szCs w:val="22"/>
          <w:rtl w:val="0"/>
        </w:rPr>
        <w:t xml:space="preserve">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 GIÀ PARTECIPATO ED È  STATO AMMESSO AL FINANZIAMENTO IN  PRECEDENTI AVVISI DELLA IEFP ORDINAMENTALE O DUALE O PNRR IN ALMENO UNO DEGLI ULTIMI 2 ANNI FORMATIVI, TENUTO CONTO CHE TALE CONDIZIONE ASSICURA GIÀ UNA ADEGUATA E CONSOLIDATA CORRELAZIONE CON IL SISTEMA PRODUTTIVO DEL TERRITORIO.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Ciò premesso si richiede l’attribuzione forfettaria di punti 4  nello specifico parametro </w:t>
      </w:r>
      <w:r w:rsidDel="00000000" w:rsidR="00000000" w:rsidRPr="00000000">
        <w:rPr>
          <w:b w:val="1"/>
          <w:sz w:val="22"/>
          <w:szCs w:val="22"/>
          <w:rtl w:val="0"/>
        </w:rPr>
        <w:t xml:space="preserve">5 PARTENARIATO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e l’esonero dalla ripresentazione dei moduli di partenariato.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Si conferma comunque che all’ avvio della formazione in azien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saranno comunicati all’ ufficio formazione iniziale </w:t>
      </w:r>
      <w:r w:rsidDel="00000000" w:rsidR="00000000" w:rsidRPr="00000000">
        <w:rPr>
          <w:sz w:val="22"/>
          <w:szCs w:val="22"/>
          <w:rtl w:val="0"/>
        </w:rPr>
        <w:t xml:space="preserve">partenariati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numero sufficiente per tutti gli studenti previsti.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fede,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  <w:tab/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</w:t>
        <w:tab/>
        <w:tab/>
        <w:tab/>
        <w:tab/>
        <w:t xml:space="preserve">Timbro e firma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-1" w:firstLine="707.99999999999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del legale rappresentante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85" w:hanging="360"/>
        <w:jc w:val="both"/>
        <w:rPr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Documento sottoscritto digitalmente nei formati previsti dal Codice dell'Amministrazione Digitale;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o, in alternativa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Documento scansionato, completo di timbro e firma autografa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allegare copia fotostatica del documento di identità, in corso di validità [art. 38 del D.P.R. 445/2000 e s.mm.ii]).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55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0" w:top="1701" w:left="1134" w:right="709" w:header="720" w:footer="25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 persona diversa dal legale rappresentante, allegare atto di procura, in originale o copia conforme.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09.0" w:type="dxa"/>
      <w:jc w:val="left"/>
      <w:tblInd w:w="-70.0" w:type="dxa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295525" cy="28448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Allegato </w:t>
          </w: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B1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al Decreto n.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709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del </w:t>
          </w: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03/06/2024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434.0" w:type="dxa"/>
      <w:jc w:val="left"/>
      <w:tblInd w:w="-70.0" w:type="dxa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G al Decreto </w:t>
          </w:r>
          <w:r w:rsidDel="00000000" w:rsidR="00000000" w:rsidRPr="00000000">
            <w:rPr>
              <w:sz w:val="28"/>
              <w:szCs w:val="28"/>
              <w:rtl w:val="0"/>
            </w:rPr>
            <w:t xml:space="preserve">n. </w:t>
          </w:r>
          <w:r w:rsidDel="00000000" w:rsidR="00000000" w:rsidRPr="00000000">
            <w:rPr>
              <w:sz w:val="28"/>
              <w:szCs w:val="28"/>
              <w:rtl w:val="0"/>
            </w:rPr>
            <w:t xml:space="preserve">709 del 03/06/2024</w:t>
          </w: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