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alseValue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RESOCONTO DI AUDIT - PARTE A: REQUISITI STRUTTURALI – IGIENE E SICUREZZA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ROCEDIMENTO DI ACCREDITAMENTO 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MANTENIMENTO 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VARIAZIONE SEDE OPERATIVA 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481.0" w:type="dxa"/>
        <w:jc w:val="left"/>
        <w:tblInd w:w="183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5953"/>
        <w:gridCol w:w="5528"/>
        <w:tblGridChange w:id="0">
          <w:tblGrid>
            <w:gridCol w:w="5953"/>
            <w:gridCol w:w="5528"/>
          </w:tblGrid>
        </w:tblGridChange>
      </w:tblGrid>
      <w:tr>
        <w:trPr>
          <w:cantSplit w:val="0"/>
          <w:trHeight w:val="65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DENOMINAZIONE ENTE: </w:t>
            </w:r>
          </w:p>
        </w:tc>
      </w:tr>
      <w:tr>
        <w:trPr>
          <w:cantSplit w:val="0"/>
          <w:trHeight w:val="5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AUDITOR: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 AUDIT: </w:t>
            </w:r>
          </w:p>
        </w:tc>
      </w:tr>
    </w:tbl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89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7287"/>
        <w:gridCol w:w="6604"/>
        <w:tblGridChange w:id="0">
          <w:tblGrid>
            <w:gridCol w:w="7287"/>
            <w:gridCol w:w="6604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Codice Ente: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Codice Fiscale: 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Sede Operativa: 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Spazi didattici (solo per OdF):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Referente per l’Audit: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Tel: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Mail: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PEC: </w:t>
            </w:r>
          </w:p>
        </w:tc>
      </w:tr>
    </w:tbl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Nota: Il presente Resoconto è riferito ai requisiti 1.2 del modello di Accreditamento alla Formazione DGR 2120 del 2015 e ai requisiti relativi all’art 10 punto 1 b3) e b4) del modello di accreditamento dei Servizi al Lavoro DGR 2238 del 2011.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Corredare i punti del presente Verbale con le evidenze documentali. Se un certificato/documento/procedura è stato già verificato in un audit precedente ed è ancora in corso di validità, il documento va descritto nel resoconto ma non è necessario sia caricato nella cartella in GDrive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422.000000000004" w:type="dxa"/>
        <w:jc w:val="left"/>
        <w:tblInd w:w="-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6"/>
        <w:gridCol w:w="5245"/>
        <w:gridCol w:w="6237"/>
        <w:gridCol w:w="3514"/>
        <w:tblGridChange w:id="0">
          <w:tblGrid>
            <w:gridCol w:w="426"/>
            <w:gridCol w:w="5245"/>
            <w:gridCol w:w="6237"/>
            <w:gridCol w:w="3514"/>
          </w:tblGrid>
        </w:tblGridChange>
      </w:tblGrid>
      <w:tr>
        <w:trPr>
          <w:cantSplit w:val="0"/>
          <w:trHeight w:val="383" w:hRule="atLeast"/>
          <w:tblHeader w:val="0"/>
        </w:trPr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beef3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Idoneità locali a norme igieniche e di sicurezza</w:t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shd w:fill="dbeef3" w:val="clear"/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Requisiti D.Lgs 81/2008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Evidenze oggettive. Da compilare a cura dell’Ente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29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 auditor</w:t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548dd4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Documento Valutazione Rischi (artt. 28 e 29).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Documento con data certa del .. 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Revisione n……. ,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6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Datore di lavoro Nome_Cognome,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276d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Nomina del Medico Competente,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oppure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Riportare nel DVR che non ci sono attività soggette alla sorveglianza sanitaria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Compilare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80" w:line="240" w:lineRule="auto"/>
              <w:ind w:left="358" w:right="0" w:hanging="284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Lettera o ordine di servizio designazione dei lavoratori incaricati del Primo Soccorso + attestati corsi di formazione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72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20" w:line="240" w:lineRule="auto"/>
              <w:ind w:left="358" w:right="0" w:hanging="284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Lettera o ordine di servizio di designazione dei lavoratori incaricati Lotta Antincendio + attestati corsi di formazione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Designazione squadra di Primo Soccorso del .. 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Corso di formazione erogati da Nome Ente, il ..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Designazione squadra di Lotta Antincendio del ..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Corso di formazione erogati da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Nome Ente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, il 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Designazione RSPP e relativa formazione 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Designazione RSPP del ..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Aggiornamenti formazione dal precedente audit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"/>
        <w:tblW w:w="15564.0" w:type="dxa"/>
        <w:jc w:val="left"/>
        <w:tblInd w:w="-2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8"/>
        <w:gridCol w:w="6304"/>
        <w:gridCol w:w="5178"/>
        <w:gridCol w:w="3514"/>
        <w:tblGridChange w:id="0">
          <w:tblGrid>
            <w:gridCol w:w="568"/>
            <w:gridCol w:w="6304"/>
            <w:gridCol w:w="5178"/>
            <w:gridCol w:w="3514"/>
          </w:tblGrid>
        </w:tblGridChange>
      </w:tblGrid>
      <w:tr>
        <w:trPr>
          <w:cantSplit w:val="0"/>
          <w:trHeight w:val="508" w:hRule="atLeast"/>
          <w:tblHeader w:val="0"/>
        </w:trPr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Agibilità/Abitabilità (una delle seguenti fattispecie)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Evidenze oggettive. Da compilare a cura dell’Ente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29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 auditor</w:t>
            </w:r>
          </w:p>
        </w:tc>
      </w:tr>
      <w:tr>
        <w:trPr>
          <w:cantSplit w:val="0"/>
          <w:trHeight w:val="20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20" w:before="6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B1 Agibilità/Abitabilità dei locali rilasciata dal Comune 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B2 Segnalazione Certificata Inizio Attività, CILA, DIA ai fini edilizi 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SOLO per gli enti accreditati alla FORMAZIONE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Dai documenti casi B1 o B2 deve essere palese la destinazione d’uso “formazione o didattica”, o altra destinazione d’uso equivalente. 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6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 non presente, l’ente deve richiedere all’ULSS il Nulla Osta Tecnico Sanitario per la corrispondenza dei locali all’Uso Didattico.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Riportare gli estremi del documento, compreso il soggetto che l’ha emesso (USL, Comune, professionista), la data ed eventuale protocollo.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1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5564.0" w:type="dxa"/>
        <w:jc w:val="left"/>
        <w:tblInd w:w="-2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8"/>
        <w:gridCol w:w="6304"/>
        <w:gridCol w:w="3618"/>
        <w:gridCol w:w="5074"/>
        <w:tblGridChange w:id="0">
          <w:tblGrid>
            <w:gridCol w:w="568"/>
            <w:gridCol w:w="6304"/>
            <w:gridCol w:w="3618"/>
            <w:gridCol w:w="507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Prevenzione Incendi (una delle seguenti fattispecie)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DPR 151/2011 – DM 2.09.2021 / DM 3.09.2021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Evidenze oggettive. Da compilare a cura dell’Ente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29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 auditor</w:t>
            </w:r>
          </w:p>
        </w:tc>
      </w:tr>
      <w:tr>
        <w:trPr>
          <w:cantSplit w:val="0"/>
          <w:trHeight w:val="13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40" w:before="6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40" w:before="6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SCIA o Attestazione di rinnovo periodico di conformità antincendio 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40" w:before="6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40" w:before="6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oppure 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40" w:before="6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24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Valutazione del Rischio Incendio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Riportare gli estremi del documento con data e il numero di pratica dei VVF 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1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276d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a) Piano di emergenza (*) obbligatorio nei seguenti casi 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- 10 lavoratori 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- presenza &gt; 50 persone indipendentemente dai lavoratori 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- luoghi che rientrano nell’allegato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al DPR 151/2011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40" w:before="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40" w:before="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b) Prove di evacuazione formalizzate (quando obbligatorie)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c) Ultima manutenzione dei presidi antincendio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a) ..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b) ..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c) 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1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Note punto C: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L’attestazione di rinnovo deve essere depositata, o trasmessa tramite il SUAP, al Comando dei Vigili del Fuoco, è necessaria la ricevuta di presentazione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*) Nel caso di luoghi di lavoro aperti al pubblico con meno di 10 lavoratori o con meno di 50 persone contemporaneamente presenti e che NON rientrano nell’allegato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del Decreto del Presidente della Repubblica 151/2011, il Datore di lavoro non è obbligato alla redazione del piano di emergenza, ma rimane la necessità di adottare tutte le misure organizzative e gestionali che devono essere attuate in caso di incendio. Tali misure devono essere riportate all’interno del DVR o nel documento redatto secondo le procedure standardizzate.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6"/>
        <w:tblW w:w="15563.0" w:type="dxa"/>
        <w:jc w:val="left"/>
        <w:tblInd w:w="-2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7"/>
        <w:gridCol w:w="5670"/>
        <w:gridCol w:w="5953"/>
        <w:gridCol w:w="3373"/>
        <w:tblGridChange w:id="0">
          <w:tblGrid>
            <w:gridCol w:w="567"/>
            <w:gridCol w:w="5670"/>
            <w:gridCol w:w="5953"/>
            <w:gridCol w:w="3373"/>
          </w:tblGrid>
        </w:tblGridChange>
      </w:tblGrid>
      <w:tr>
        <w:trPr>
          <w:cantSplit w:val="0"/>
          <w:trHeight w:val="358" w:hRule="atLeast"/>
          <w:tblHeader w:val="0"/>
        </w:trPr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Dichiarazione di Conformità Impianti Elettrici e Termici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(D.M. 37/08 o Legge 46/90)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Evidenze oggettive. Da compilare a cura dell’Ente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29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 auditor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D.1.1: Dichiarazione/i di conformità dell’impresa/e installatrice per distribuzione energia elettrica, oppure 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D.1.2: Dichiarazione di Rispondenza (art. 7 c. 6 Legge 37/80)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Rilasciata dall’impresa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Nome Impresa,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il (data)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D.2.1: Dichiarazione/i di conformità dell’impresa/e installatrice per impianti di riscaldamento o climatizzazione;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oppure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D.2.2: Dichiarazione di Rispondenza (art. 7 c. 6 Legge 37/80)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Rilasciata dall’impresa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Nome Impresa,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il (data)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5563.0" w:type="dxa"/>
        <w:jc w:val="left"/>
        <w:tblInd w:w="-2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7"/>
        <w:gridCol w:w="5670"/>
        <w:gridCol w:w="5953"/>
        <w:gridCol w:w="3373"/>
        <w:tblGridChange w:id="0">
          <w:tblGrid>
            <w:gridCol w:w="567"/>
            <w:gridCol w:w="5670"/>
            <w:gridCol w:w="5953"/>
            <w:gridCol w:w="3373"/>
          </w:tblGrid>
        </w:tblGridChange>
      </w:tblGrid>
      <w:tr>
        <w:trPr>
          <w:cantSplit w:val="0"/>
          <w:trHeight w:val="421" w:hRule="atLeast"/>
          <w:tblHeader w:val="0"/>
        </w:trPr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Impianti Elettrici di Messa a Terra (D.P.R. 462/2001)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Evidenze oggettive. Da compilare a cura dell’Ente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 auditor</w:t>
            </w:r>
          </w:p>
        </w:tc>
      </w:tr>
      <w:tr>
        <w:trPr>
          <w:cantSplit w:val="0"/>
          <w:trHeight w:val="8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Estremi della Verifica periodica (biennale o quinquennale).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 verifica deve essere effettuata dall’ARPAV o Organismi abilitati alle verifiche dal Min. Attività Produttive.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Riportare gli estremi della Verifica Periodica  ..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5563.0" w:type="dxa"/>
        <w:jc w:val="left"/>
        <w:tblInd w:w="-2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7"/>
        <w:gridCol w:w="5670"/>
        <w:gridCol w:w="5953"/>
        <w:gridCol w:w="3373"/>
        <w:tblGridChange w:id="0">
          <w:tblGrid>
            <w:gridCol w:w="567"/>
            <w:gridCol w:w="5670"/>
            <w:gridCol w:w="5953"/>
            <w:gridCol w:w="3373"/>
          </w:tblGrid>
        </w:tblGridChange>
      </w:tblGrid>
      <w:tr>
        <w:trPr>
          <w:cantSplit w:val="0"/>
          <w:trHeight w:val="405" w:hRule="atLeast"/>
          <w:tblHeader w:val="0"/>
        </w:trPr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Dispositivi di Protezione Contro le Scariche Atmosferiche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Evidenze oggettive. Da compilare a cura dell’Ente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29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 auditor</w:t>
            </w:r>
          </w:p>
        </w:tc>
      </w:tr>
      <w:tr>
        <w:trPr>
          <w:cantSplit w:val="0"/>
          <w:trHeight w:val="36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80" w:before="8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Protezione contro i fulmini - Analisi del rischio, ovvero relazione firmata da un Tecnico Abilitato circa lo stato di protezione dell’edificio contro le scariche atmosferiche redatto secondo le norme CEI attualmente applicabili.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80" w:before="8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 già presente, occorre verificare che i risultati della valutazione effettuata nel ........ siano tuttora validi, alla luce della norma CEI EN 62305-2 del Febbraio 2013.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Relazione del (data)  firmata Nome_Cognome, tecnico abilitato iscritto albo professionale …..  al numero  … 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4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Dalla relazione risulta che l’edificio è   ..........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80" w:before="8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9900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" w:before="24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 la normativa vigente prevede l’Impianto di protezione delle scariche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" w:before="24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F.2.1) Estremi della Verifica periodica (quinquennale o biennale). La verifica deve essere effettuata dall’ARPAV o Organismi abilitati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Verifica periodica effettuata da ARPAV (o organismo Abilitato)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1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5563.0" w:type="dxa"/>
        <w:jc w:val="left"/>
        <w:tblInd w:w="-2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7"/>
        <w:gridCol w:w="5670"/>
        <w:gridCol w:w="5953"/>
        <w:gridCol w:w="3373"/>
        <w:tblGridChange w:id="0">
          <w:tblGrid>
            <w:gridCol w:w="567"/>
            <w:gridCol w:w="5670"/>
            <w:gridCol w:w="5953"/>
            <w:gridCol w:w="3373"/>
          </w:tblGrid>
        </w:tblGridChange>
      </w:tblGrid>
      <w:tr>
        <w:trPr>
          <w:cantSplit w:val="0"/>
          <w:tblHeader w:val="0"/>
        </w:trPr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Ascensori e Montacarichi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(D.P.R. 162/99 come modificato dal D.P.R. 23/2017)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Evidenze oggettive. Da compilare a cura dell’Ente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29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 auditor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0" w:before="50" w:line="240" w:lineRule="auto"/>
              <w:ind w:left="357" w:right="0" w:hanging="142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Verifica periodica (ARPAV o Organismi Abilitato) 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0" w:before="50" w:line="240" w:lineRule="auto"/>
              <w:ind w:left="215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0" w:before="50" w:line="240" w:lineRule="auto"/>
              <w:ind w:left="357" w:right="0" w:hanging="142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Manutenzione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1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Verifiche periodiche (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biennali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 eseguite da ARPAV (o Organismo Abilitato alle Verifiche) riportare data ultima   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1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Manutenzioni (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almeno una ogni 6 mesi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 eseguite da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Nome_Impresa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, riportare data ultima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0" w:before="50" w:line="240" w:lineRule="auto"/>
              <w:ind w:left="215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5563.0" w:type="dxa"/>
        <w:jc w:val="left"/>
        <w:tblInd w:w="-2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7"/>
        <w:gridCol w:w="5670"/>
        <w:gridCol w:w="5953"/>
        <w:gridCol w:w="3373"/>
        <w:tblGridChange w:id="0">
          <w:tblGrid>
            <w:gridCol w:w="567"/>
            <w:gridCol w:w="5670"/>
            <w:gridCol w:w="5953"/>
            <w:gridCol w:w="3373"/>
          </w:tblGrid>
        </w:tblGridChange>
      </w:tblGrid>
      <w:tr>
        <w:trPr>
          <w:cantSplit w:val="0"/>
          <w:tblHeader w:val="0"/>
        </w:trPr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Impianti Termici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(DPR n. 412/93 - D.P.R. 74/2013 s.m.e i.)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Evidenze oggettive. Da compilare a cura dell’Ente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29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 auditor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Presenza del libretto di impianto (potenza &lt; 35 kw) o del libretto di centrale (potenza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≥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35 kw), aggiornato con le manutenzioni e le verifiche periodiche.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Rapporto di efficienza energetica di Tipo 1 o di Tipo 2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1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Controlli Periodici eseguiti da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Nome_Impresa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,- riportare data ultimi 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1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5563.0" w:type="dxa"/>
        <w:jc w:val="left"/>
        <w:tblInd w:w="-2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7"/>
        <w:gridCol w:w="5670"/>
        <w:gridCol w:w="5953"/>
        <w:gridCol w:w="3373"/>
        <w:tblGridChange w:id="0">
          <w:tblGrid>
            <w:gridCol w:w="567"/>
            <w:gridCol w:w="5670"/>
            <w:gridCol w:w="5953"/>
            <w:gridCol w:w="3373"/>
          </w:tblGrid>
        </w:tblGridChange>
      </w:tblGrid>
      <w:tr>
        <w:trPr>
          <w:cantSplit w:val="0"/>
          <w:tblHeader w:val="0"/>
        </w:trPr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ACCESSIBILITA’ dei locali –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f276da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Superamento delle barriere architettoniche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Evidenze oggettive. Da compilare a cura dell’Ente</w:t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29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 auditor</w:t>
            </w:r>
          </w:p>
        </w:tc>
      </w:tr>
      <w:tr>
        <w:trPr>
          <w:cantSplit w:val="0"/>
          <w:trHeight w:val="66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8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Agibilità/Abitabilità (deve essere riportato esplicitamente il superamento delle barriere arch.) 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SCIA o altro documento analogo presentata al Comune per lavori di adeguamento / messa a norma per l’accessibilità della sede, corredato dall’atto di chiusura lavori.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Relazione redatta da un tecnico iscritto all'albo professionale (geometra, ingegnere, architetto.) da cui si evince l’ACCESSIBILITA’ de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18"/>
                <w:szCs w:val="18"/>
                <w:highlight w:val="white"/>
                <w:u w:val="none"/>
                <w:vertAlign w:val="baseline"/>
                <w:rtl w:val="0"/>
              </w:rPr>
              <w:t xml:space="preserve">ll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highlight w:val="white"/>
                <w:rtl w:val="0"/>
              </w:rPr>
              <w:t xml:space="preserve">’unità immobiliare/sede operativa comprensiva di ogni suo spazio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1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Per i requisiti tecnici applicabili è possibile riferirsi a quanto esplicitato dalle normative di riferimento: DM 236/1989, DGR 1428/2011 e s.m.i., DGR 840/2009.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Sarebbe opportuno che la relazione fosse descrittiva e possibilmente corredata da fotografie e/o planimetrie degli spazi descritti.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1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Riportare gli estremi del documento (SCIA, CILA, ecc) 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1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Relazione del .., redatta da (nominativo del professionista) iscritto all’Albo ..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1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1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5563.0" w:type="dxa"/>
        <w:jc w:val="left"/>
        <w:tblInd w:w="-2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7"/>
        <w:gridCol w:w="5670"/>
        <w:gridCol w:w="5953"/>
        <w:gridCol w:w="3373"/>
        <w:tblGridChange w:id="0">
          <w:tblGrid>
            <w:gridCol w:w="567"/>
            <w:gridCol w:w="5670"/>
            <w:gridCol w:w="5953"/>
            <w:gridCol w:w="3373"/>
          </w:tblGrid>
        </w:tblGridChange>
      </w:tblGrid>
      <w:tr>
        <w:trPr>
          <w:cantSplit w:val="0"/>
          <w:trHeight w:val="66" w:hRule="atLeast"/>
          <w:tblHeader w:val="0"/>
        </w:trPr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ef3" w:val="clear"/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Titolo di possesso</w:t>
            </w:r>
          </w:p>
        </w:tc>
        <w:tc>
          <w:tcPr>
            <w:shd w:fill="dbeef3" w:val="clear"/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Evidenze oggettive. Da compilare a cura dell’Ente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ef3" w:val="clear"/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120" w:before="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 auditor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Atto di proprietà, contratto di locazione, contratto comodato d’uso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Riportare gli estremi dell’atto di compravendita o del contratto di locazione più registrazione  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(Non sono ammessi i contratti di service)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819"/>
                <w:tab w:val="right" w:pos="9638"/>
              </w:tabs>
              <w:spacing w:after="1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NOTE ESPLICATIVE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 ricorda che le risorse fisiche e tecnologiche possono essere di proprietà, oppure disponibili in virtù di contratto/convenzione d’uso. In ogni caso, l’idoneità alle norme igieniche e di sicurezza deve essere documentata a cura del Soggetto accreditato prima dell’Audit.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Punto B) Per locali come palcoscenici e teatri, il parere favorevole della commissione comunale al Pubblico Spettacolo, rilasciato ai sensi degli artt. 68, 69 e 80 del T.U.L.P.S, costituisce titolo equivalente.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Punti D1 e D2) Nel caso di SCIA presentata ai VVF, in sede di audit non è necessario verificare la documentazione relativa alla dichiarazione di conformità per gli impianti di distribuzione dell’energia elettrica e della centrale termica.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SOLO PER SOGGETTI ACCREDITATI ALLA FORMAZIONE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5451.0" w:type="dxa"/>
        <w:jc w:val="left"/>
        <w:tblInd w:w="-2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5244"/>
        <w:gridCol w:w="5954"/>
        <w:gridCol w:w="3544"/>
        <w:tblGridChange w:id="0">
          <w:tblGrid>
            <w:gridCol w:w="709"/>
            <w:gridCol w:w="5244"/>
            <w:gridCol w:w="5954"/>
            <w:gridCol w:w="3544"/>
          </w:tblGrid>
        </w:tblGridChange>
      </w:tblGrid>
      <w:tr>
        <w:trPr>
          <w:cantSplit w:val="0"/>
          <w:trHeight w:val="265" w:hRule="atLeast"/>
          <w:tblHeader w:val="0"/>
        </w:trPr>
        <w:tc>
          <w:tcPr>
            <w:tcBorders>
              <w:bottom w:color="000000" w:space="0" w:sz="4" w:val="single"/>
            </w:tcBorders>
            <w:shd w:fill="dbeef3" w:val="clear"/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beef3" w:val="clear"/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Requisito del modello</w:t>
            </w:r>
          </w:p>
        </w:tc>
        <w:tc>
          <w:tcPr>
            <w:tcBorders>
              <w:bottom w:color="000000" w:space="0" w:sz="4" w:val="single"/>
            </w:tcBorders>
            <w:shd w:fill="dbeef3" w:val="clear"/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Evidenze oggettive. Da compilare a cura dell’Ente</w:t>
            </w:r>
          </w:p>
        </w:tc>
        <w:tc>
          <w:tcPr>
            <w:tcBorders>
              <w:bottom w:color="000000" w:space="0" w:sz="4" w:val="single"/>
            </w:tcBorders>
            <w:shd w:fill="dbeef3" w:val="clear"/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 auditor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8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Normativa specifica relativa alle tipologie di attività formative (quando applicabile), per esempio: 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- attività di estetica / acconciatura, 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- adempimenti di carattere sanitario per attività a carattere alimentare (produzione, trasformazione di alimenti, ecc. 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3" w:hRule="atLeast"/>
          <w:tblHeader w:val="0"/>
        </w:trPr>
        <w:tc>
          <w:tcPr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Idoneità strutture necessarie all’erogazione della Formazione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Procedura/prassi consolidata di approvvigionamento spazi didattici esterni (quando applicabile)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Presenza di laboratori tecnici/tecnologici coerenti con i corsi erogati e adeguati al numero degli utenti 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almeno 2 mq / allievo </w:t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Procedura di approvvigionamento: evidenze acquisizione spazi didattici esterni.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4" w:hRule="atLeast"/>
          <w:tblHeader w:val="0"/>
        </w:trPr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51"/>
              </w:tabs>
              <w:spacing w:after="0" w:before="6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Solo per ambiti Obbligo Formativo e Formazione superiore: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51"/>
              </w:tabs>
              <w:spacing w:after="0" w:before="6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 locali di erogazione delle attività formative sono presenti all’interno della sede operativa  accreditata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SI/NO 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(rif. allegato 1)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4"/>
        <w:tblW w:w="15310.0" w:type="dxa"/>
        <w:jc w:val="left"/>
        <w:tblInd w:w="-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250"/>
        <w:gridCol w:w="2060"/>
        <w:tblGridChange w:id="0">
          <w:tblGrid>
            <w:gridCol w:w="13250"/>
            <w:gridCol w:w="2060"/>
          </w:tblGrid>
        </w:tblGridChange>
      </w:tblGrid>
      <w:tr>
        <w:trPr>
          <w:cantSplit w:val="0"/>
          <w:trHeight w:val="2634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RIEPILOGO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Rilievi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Raccomandazioni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(aspetti che devono essere gestiti entro il prossimo audit)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Suggerimenti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(spunti per il miglioramento)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 per l’Ufficio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 dati raccolti in sede di audit saranno oggetto di valutazione da parte dell’ufficio accreditamento e le risultanze saranno comunicate successivamente all’ente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Riserve dell’ente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Una copia del presente Resoconto resta agli atti dell’ente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Il Legale Rappresentante o il Delegato dichiara di averne preso visione di ogni punto di questo verbale.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Il presente Resoconto è sottoscritto digitalmente dall’Auditor e dal legale rappresentante dell’ente (o suo delegato; allegare atto di delega).</w:t>
      </w:r>
    </w:p>
    <w:sectPr>
      <w:headerReference r:id="rId9" w:type="default"/>
      <w:footerReference r:id="rId10" w:type="default"/>
      <w:pgSz w:h="11906" w:w="16838" w:orient="landscape"/>
      <w:pgMar w:bottom="907" w:top="1072" w:left="851" w:right="851" w:header="624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Verdana"/>
  <w:font w:name="Courier New"/>
  <w:font w:name="Bookman Old Style"/>
  <w:font w:name="Tahoma">
    <w:embedRegular w:fontKey="{00000000-0000-0000-0000-000000000000}" r:id="rId3" w:subsetted="0"/>
    <w:embedBold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6"/>
      <w:tblW w:w="8292.0" w:type="dxa"/>
      <w:jc w:val="left"/>
      <w:tblInd w:w="0.0" w:type="dxa"/>
      <w:tblLayout w:type="fixed"/>
      <w:tblLook w:val="0000"/>
    </w:tblPr>
    <w:tblGrid>
      <w:gridCol w:w="1063"/>
      <w:gridCol w:w="1559"/>
      <w:gridCol w:w="5670"/>
      <w:tblGridChange w:id="0">
        <w:tblGrid>
          <w:gridCol w:w="1063"/>
          <w:gridCol w:w="1559"/>
          <w:gridCol w:w="5670"/>
        </w:tblGrid>
      </w:tblGridChange>
    </w:tblGrid>
    <w:tr>
      <w:trPr>
        <w:cantSplit w:val="0"/>
        <w:trHeight w:val="78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13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Pag. </w:t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 di </w:t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 </w:t>
          </w:r>
        </w:p>
      </w:tc>
      <w:tc>
        <w:tcPr>
          <w:vAlign w:val="top"/>
        </w:tcPr>
        <w:p w:rsidR="00000000" w:rsidDel="00000000" w:rsidP="00000000" w:rsidRDefault="00000000" w:rsidRPr="00000000" w14:paraId="0000013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Audit del ..</w:t>
          </w:r>
        </w:p>
      </w:tc>
      <w:tc>
        <w:tcPr>
          <w:vAlign w:val="top"/>
        </w:tcPr>
        <w:p w:rsidR="00000000" w:rsidDel="00000000" w:rsidP="00000000" w:rsidRDefault="00000000" w:rsidRPr="00000000" w14:paraId="0000013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Nome Ente</w:t>
          </w:r>
        </w:p>
      </w:tc>
    </w:tr>
  </w:tbl>
  <w:p w:rsidR="00000000" w:rsidDel="00000000" w:rsidP="00000000" w:rsidRDefault="00000000" w:rsidRPr="00000000" w14:paraId="000001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5"/>
      <w:tblW w:w="15238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547"/>
      <w:gridCol w:w="10848"/>
      <w:gridCol w:w="1843"/>
      <w:tblGridChange w:id="0">
        <w:tblGrid>
          <w:gridCol w:w="2547"/>
          <w:gridCol w:w="10848"/>
          <w:gridCol w:w="1843"/>
        </w:tblGrid>
      </w:tblGridChange>
    </w:tblGrid>
    <w:tr>
      <w:trPr>
        <w:cantSplit w:val="0"/>
        <w:trHeight w:val="1266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12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"/>
              <w:szCs w:val="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2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2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pict>
              <v:shape id="_x0000_s0" style="width:117pt;height:30pt;" type="#_x0000_t75">
                <v:imagedata r:id="rId1" o:title=""/>
              </v:shape>
              <o:OLEObject DrawAspect="Content" r:id="rId2" ObjectID="_1698211957" ProgID="PBrush" ShapeID="_x0000_s0" Type="Embed"/>
            </w:pict>
          </w: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12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"/>
              <w:szCs w:val="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2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2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VENETO LAVORO – REGIONE DEL VENETO</w:t>
          </w:r>
        </w:p>
        <w:p w:rsidR="00000000" w:rsidDel="00000000" w:rsidP="00000000" w:rsidRDefault="00000000" w:rsidRPr="00000000" w14:paraId="0000012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3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SISTEMA DI ACCREDITAMENTO DEGLI ORGANISMI DI FORMAZIONE E SERVIZI AL LAVORO</w:t>
          </w:r>
        </w:p>
        <w:p w:rsidR="00000000" w:rsidDel="00000000" w:rsidP="00000000" w:rsidRDefault="00000000" w:rsidRPr="00000000" w14:paraId="0000013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3729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1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center"/>
            <w:rPr>
              <w:rFonts w:ascii="Bookman Old Style" w:cs="Bookman Old Style" w:eastAsia="Bookman Old Style" w:hAnsi="Bookman Old Style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-26034</wp:posOffset>
                </wp:positionH>
                <wp:positionV relativeFrom="paragraph">
                  <wp:posOffset>54610</wp:posOffset>
                </wp:positionV>
                <wp:extent cx="1113155" cy="768985"/>
                <wp:effectExtent b="0" l="0" r="0" t="0"/>
                <wp:wrapSquare wrapText="bothSides" distB="0" distT="0" distL="0" distR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3155" cy="7689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1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1">
    <w:name w:val="Titolo 1"/>
    <w:basedOn w:val="Normale"/>
    <w:next w:val="Normale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it-IT" w:val="it-IT"/>
    </w:rPr>
  </w:style>
  <w:style w:type="paragraph" w:styleId="Titolo2">
    <w:name w:val="Titolo 2"/>
    <w:basedOn w:val="Normale"/>
    <w:next w:val="Normale"/>
    <w:autoRedefine w:val="0"/>
    <w:hidden w:val="0"/>
    <w:qFormat w:val="1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Verdana" w:hAnsi="Verdana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itolo3">
    <w:name w:val="Titolo 3"/>
    <w:basedOn w:val="Normale"/>
    <w:next w:val="Normale"/>
    <w:autoRedefine w:val="0"/>
    <w:hidden w:val="0"/>
    <w:qFormat w:val="1"/>
    <w:pPr>
      <w:keepNext w:val="1"/>
      <w:numPr>
        <w:ilvl w:val="2"/>
        <w:numId w:val="1"/>
      </w:numPr>
      <w:suppressAutoHyphens w:val="1"/>
      <w:spacing w:after="1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hAnsi="Arial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itolo4">
    <w:name w:val="Titolo 4"/>
    <w:basedOn w:val="Normale"/>
    <w:next w:val="Normale"/>
    <w:autoRedefine w:val="0"/>
    <w:hidden w:val="0"/>
    <w:qFormat w:val="1"/>
    <w:pPr>
      <w:keepNext w:val="1"/>
      <w:numPr>
        <w:ilvl w:val="3"/>
        <w:numId w:val="1"/>
      </w:num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rFonts w:ascii="Arial" w:hAnsi="Arial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itolo5">
    <w:name w:val="Titolo 5"/>
    <w:basedOn w:val="Normale"/>
    <w:next w:val="Normale"/>
    <w:autoRedefine w:val="0"/>
    <w:hidden w:val="0"/>
    <w:qFormat w:val="1"/>
    <w:pPr>
      <w:numPr>
        <w:ilvl w:val="4"/>
        <w:numId w:val="1"/>
      </w:num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rFonts w:ascii="Arial" w:hAnsi="Arial"/>
      <w:w w:val="100"/>
      <w:position w:val="-1"/>
      <w:sz w:val="22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itolo6">
    <w:name w:val="Titolo 6"/>
    <w:basedOn w:val="Normale"/>
    <w:next w:val="Normale"/>
    <w:autoRedefine w:val="0"/>
    <w:hidden w:val="0"/>
    <w:qFormat w:val="1"/>
    <w:pPr>
      <w:numPr>
        <w:ilvl w:val="5"/>
        <w:numId w:val="1"/>
      </w:num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5"/>
    </w:pPr>
    <w:rPr>
      <w:rFonts w:ascii="Arial" w:hAnsi="Arial"/>
      <w:i w:val="1"/>
      <w:w w:val="100"/>
      <w:position w:val="-1"/>
      <w:sz w:val="22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itolo7">
    <w:name w:val="Titolo 7"/>
    <w:basedOn w:val="Normale"/>
    <w:next w:val="Normale"/>
    <w:autoRedefine w:val="0"/>
    <w:hidden w:val="0"/>
    <w:qFormat w:val="0"/>
    <w:pPr>
      <w:numPr>
        <w:ilvl w:val="6"/>
        <w:numId w:val="1"/>
      </w:num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Arial" w:hAnsi="Arial"/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itolo8">
    <w:name w:val="Titolo 8"/>
    <w:basedOn w:val="Normale"/>
    <w:next w:val="Normale"/>
    <w:autoRedefine w:val="0"/>
    <w:hidden w:val="0"/>
    <w:qFormat w:val="0"/>
    <w:pPr>
      <w:numPr>
        <w:ilvl w:val="7"/>
        <w:numId w:val="1"/>
      </w:num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7"/>
    </w:pPr>
    <w:rPr>
      <w:rFonts w:ascii="Arial" w:hAnsi="Arial"/>
      <w:i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itolo9">
    <w:name w:val="Titolo 9"/>
    <w:basedOn w:val="Normale"/>
    <w:next w:val="Normale"/>
    <w:autoRedefine w:val="0"/>
    <w:hidden w:val="0"/>
    <w:qFormat w:val="0"/>
    <w:pPr>
      <w:numPr>
        <w:ilvl w:val="8"/>
        <w:numId w:val="1"/>
      </w:num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8"/>
    </w:pPr>
    <w:rPr>
      <w:rFonts w:ascii="Arial" w:hAnsi="Arial"/>
      <w:b w:val="1"/>
      <w:i w:val="1"/>
      <w:w w:val="100"/>
      <w:position w:val="-1"/>
      <w:sz w:val="18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Normal0">
    <w:name w:val="Table Normal"/>
    <w:next w:val="TableNormal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TableNormal0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olo"/>
    <w:basedOn w:val="Normale"/>
    <w:next w:val="Normale"/>
    <w:autoRedefine w:val="0"/>
    <w:hidden w:val="0"/>
    <w:qFormat w:val="0"/>
    <w:pPr>
      <w:keepNext w:val="1"/>
      <w:keepLines w:val="1"/>
      <w:suppressAutoHyphens w:val="1"/>
      <w:spacing w:after="120" w:before="480" w:line="1" w:lineRule="atLeast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72"/>
      <w:szCs w:val="72"/>
      <w:effect w:val="none"/>
      <w:vertAlign w:val="baseline"/>
      <w:cs w:val="0"/>
      <w:em w:val="none"/>
      <w:lang w:bidi="ar-SA" w:eastAsia="it-IT" w:val="it-IT"/>
    </w:rPr>
  </w:style>
  <w:style w:type="table" w:styleId="TableNormal1">
    <w:name w:val="Table Normal"/>
    <w:next w:val="TableNormal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TableNormal1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TableNormal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deltesto">
    <w:name w:val="Corpo del testo"/>
    <w:basedOn w:val="Normale"/>
    <w:next w:val="Corpodeltesto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testo">
    <w:name w:val="testo"/>
    <w:basedOn w:val="Intestazione"/>
    <w:next w:val="tes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abella">
    <w:name w:val="tabella"/>
    <w:basedOn w:val="Normale"/>
    <w:next w:val="Normale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he-IL" w:eastAsia="it-IT" w:val="it-IT"/>
    </w:rPr>
  </w:style>
  <w:style w:type="paragraph" w:styleId="Text">
    <w:name w:val="Text"/>
    <w:next w:val="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de-DE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4"/>
      <w:szCs w:val="20"/>
      <w:effect w:val="none"/>
      <w:vertAlign w:val="baseline"/>
      <w:cs w:val="0"/>
      <w:em w:val="none"/>
      <w:lang w:bidi="ar-SA" w:eastAsia="und" w:val="und"/>
    </w:rPr>
  </w:style>
  <w:style w:type="paragraph" w:styleId="Corpodeltesto3">
    <w:name w:val="Corpo del testo 3"/>
    <w:basedOn w:val="Normale"/>
    <w:next w:val="Corpodeltesto3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Bookman Old Style" w:hAnsi="Bookman Old Style"/>
      <w:bCs w:val="1"/>
      <w:w w:val="100"/>
      <w:position w:val="-1"/>
      <w:sz w:val="22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estocommento">
    <w:name w:val="Testo commento"/>
    <w:basedOn w:val="Normale"/>
    <w:next w:val="Testocommen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Soggettocommento">
    <w:name w:val="Soggetto commento"/>
    <w:basedOn w:val="Testocommento"/>
    <w:next w:val="Testocommen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NEPBPN+Arial" w:cs="NEPBPN+Arial" w:hAnsi="NEPBPN+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Rientrocorpodeltesto3">
    <w:name w:val="Rientro corpo del testo 3"/>
    <w:basedOn w:val="Normale"/>
    <w:next w:val="Rientrocorpodeltesto3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it-IT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Enfasi(grassetto)">
    <w:name w:val="Enfasi (grassetto)"/>
    <w:next w:val="Enfasi(grassetto)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CorpodeltestoCarattere">
    <w:name w:val="Corpo del testo Carattere"/>
    <w:next w:val="Corpodeltesto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cust-dettaglio-tipo-atto-num-data">
    <w:name w:val="cust-dettaglio-tipo-atto-num-data"/>
    <w:next w:val="cust-dettaglio-tipo-atto-num-dat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Enfasi(corsivo)">
    <w:name w:val="Enfasi (corsivo)"/>
    <w:basedOn w:val="Car.predefinitoparagrafo"/>
    <w:next w:val="Enfasi(corsivo)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Sottotitolo">
    <w:name w:val="Sottotitolo"/>
    <w:basedOn w:val="Normale"/>
    <w:next w:val="Normale"/>
    <w:autoRedefine w:val="0"/>
    <w:hidden w:val="0"/>
    <w:qFormat w:val="0"/>
    <w:pPr>
      <w:keepNext w:val="1"/>
      <w:keepLines w:val="1"/>
      <w:suppressAutoHyphens w:val="1"/>
      <w:spacing w:after="80" w:before="360" w:line="1" w:lineRule="atLeast"/>
      <w:ind w:leftChars="-1" w:rightChars="0" w:firstLineChars="-1"/>
      <w:textDirection w:val="btLr"/>
      <w:textAlignment w:val="top"/>
      <w:outlineLvl w:val="0"/>
    </w:pPr>
    <w:rPr>
      <w:rFonts w:ascii="Georgia" w:cs="Georgia" w:eastAsia="Georgia" w:hAnsi="Georgia"/>
      <w:i w:val="1"/>
      <w:color w:val="666666"/>
      <w:w w:val="100"/>
      <w:position w:val="-1"/>
      <w:sz w:val="48"/>
      <w:szCs w:val="48"/>
      <w:effect w:val="none"/>
      <w:vertAlign w:val="baseline"/>
      <w:cs w:val="0"/>
      <w:em w:val="none"/>
      <w:lang w:bidi="ar-SA" w:eastAsia="it-IT" w:val="it-IT"/>
    </w:rPr>
  </w:style>
  <w:style w:type="table" w:styleId="2">
    <w:name w:val=""/>
    <w:basedOn w:val="TableNormal"/>
    <w:next w:val="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2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3">
    <w:name w:val=""/>
    <w:basedOn w:val="TableNormal"/>
    <w:next w:val="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3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4">
    <w:name w:val=""/>
    <w:basedOn w:val="TableNormal"/>
    <w:next w:val="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4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5">
    <w:name w:val=""/>
    <w:basedOn w:val="TableNormal"/>
    <w:next w:val="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5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6">
    <w:name w:val=""/>
    <w:basedOn w:val="TableNormal"/>
    <w:next w:val="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6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7">
    <w:name w:val=""/>
    <w:basedOn w:val="TableNormal"/>
    <w:next w:val="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7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8">
    <w:name w:val=""/>
    <w:basedOn w:val="TableNormal"/>
    <w:next w:val="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8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9">
    <w:name w:val=""/>
    <w:basedOn w:val="TableNormal"/>
    <w:next w:val="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9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10">
    <w:name w:val=""/>
    <w:basedOn w:val="TableNormal"/>
    <w:next w:val="1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10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11">
    <w:name w:val=""/>
    <w:basedOn w:val="TableNormal"/>
    <w:next w:val="1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11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12">
    <w:name w:val=""/>
    <w:basedOn w:val="TableNormal"/>
    <w:next w:val="1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12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13">
    <w:name w:val=""/>
    <w:basedOn w:val="TableNormal"/>
    <w:next w:val="1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13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14">
    <w:name w:val=""/>
    <w:basedOn w:val="TableNormal"/>
    <w:next w:val="1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14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15">
    <w:name w:val=""/>
    <w:basedOn w:val="TableNormal"/>
    <w:next w:val="1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15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16">
    <w:name w:val=""/>
    <w:basedOn w:val="TableNormal"/>
    <w:next w:val="1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16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17">
    <w:name w:val=""/>
    <w:basedOn w:val="TableNormal"/>
    <w:next w:val="1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17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18">
    <w:name w:val=""/>
    <w:basedOn w:val="TableNormal"/>
    <w:next w:val="1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18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19">
    <w:name w:val=""/>
    <w:basedOn w:val="TableNormal"/>
    <w:next w:val="1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19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20">
    <w:name w:val=""/>
    <w:basedOn w:val="TableNormal"/>
    <w:next w:val="2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20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21">
    <w:name w:val=""/>
    <w:basedOn w:val="TableNormal"/>
    <w:next w:val="2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21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22">
    <w:name w:val=""/>
    <w:basedOn w:val="TableNormal"/>
    <w:next w:val="2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22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23">
    <w:name w:val=""/>
    <w:basedOn w:val="TableNormal"/>
    <w:next w:val="2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23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24">
    <w:name w:val=""/>
    <w:basedOn w:val="TableNormal"/>
    <w:next w:val="2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24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25">
    <w:name w:val=""/>
    <w:basedOn w:val="TableNormal"/>
    <w:next w:val="2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25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26">
    <w:name w:val=""/>
    <w:basedOn w:val="TableNormal"/>
    <w:next w:val="2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26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27">
    <w:name w:val=""/>
    <w:basedOn w:val="TableNormal"/>
    <w:next w:val="2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27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28">
    <w:name w:val=""/>
    <w:basedOn w:val="TableNormal"/>
    <w:next w:val="2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28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29">
    <w:name w:val=""/>
    <w:basedOn w:val="TableNormal"/>
    <w:next w:val="2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29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30">
    <w:name w:val=""/>
    <w:basedOn w:val="TableNormal"/>
    <w:next w:val="3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30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31">
    <w:name w:val=""/>
    <w:basedOn w:val="TableNormal"/>
    <w:next w:val="3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31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32">
    <w:name w:val=""/>
    <w:basedOn w:val="TableNormal"/>
    <w:next w:val="3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32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33">
    <w:name w:val=""/>
    <w:basedOn w:val="TableNormal"/>
    <w:next w:val="3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33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34">
    <w:name w:val=""/>
    <w:basedOn w:val="TableNormal1"/>
    <w:next w:val="3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34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35">
    <w:name w:val=""/>
    <w:basedOn w:val="TableNormal1"/>
    <w:next w:val="3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35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36">
    <w:name w:val=""/>
    <w:basedOn w:val="TableNormal1"/>
    <w:next w:val="3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36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37">
    <w:name w:val=""/>
    <w:basedOn w:val="TableNormal1"/>
    <w:next w:val="3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37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38">
    <w:name w:val=""/>
    <w:basedOn w:val="TableNormal1"/>
    <w:next w:val="3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38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39">
    <w:name w:val=""/>
    <w:basedOn w:val="TableNormal1"/>
    <w:next w:val="3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39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40">
    <w:name w:val=""/>
    <w:basedOn w:val="TableNormal1"/>
    <w:next w:val="4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40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41">
    <w:name w:val=""/>
    <w:basedOn w:val="TableNormal1"/>
    <w:next w:val="4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41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42">
    <w:name w:val=""/>
    <w:basedOn w:val="TableNormal1"/>
    <w:next w:val="4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42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43">
    <w:name w:val=""/>
    <w:basedOn w:val="TableNormal1"/>
    <w:next w:val="4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43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44">
    <w:name w:val=""/>
    <w:basedOn w:val="TableNormal1"/>
    <w:next w:val="4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44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45">
    <w:name w:val=""/>
    <w:basedOn w:val="TableNormal1"/>
    <w:next w:val="4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45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46">
    <w:name w:val=""/>
    <w:basedOn w:val="TableNormal1"/>
    <w:next w:val="4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46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47">
    <w:name w:val=""/>
    <w:basedOn w:val="TableNormal1"/>
    <w:next w:val="4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47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48">
    <w:name w:val=""/>
    <w:basedOn w:val="TableNormal1"/>
    <w:next w:val="4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48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">
    <w:name w:val=""/>
    <w:basedOn w:val="TableNormal1"/>
    <w:next w:val="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  <w:tblPr>
      <w:tblStyle w:val="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Tahoma-regular.ttf"/><Relationship Id="rId4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jhkJM8aEInv8Ymd94IMg63xNBw==">AMUW2mVgo4jY9LB3g2sH3p1eBu4CIvUuWmOVIKFV7FxgIKc0zcEfb2st10yc5ntoxPPDM3vbbQ6PRrJWctrNdSdCzuUcz9qx8x8+AaSbjz2d01D7wO7+ik06AhaMfQpwMgq8/NxZ7oWp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2021-11-12T07:47:00Z</dcterms:created>
  <dc:creator>Ufficio Accreditamento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str>Documento</vt:lpstr>
  </property>
</Properties>
</file>