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F2" w:rsidRDefault="00C05E9A">
      <w:pPr>
        <w:spacing w:before="80" w:after="24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114300" distB="114300" distL="114300" distR="114300">
            <wp:extent cx="5731200" cy="584200"/>
            <wp:effectExtent l="0" t="0" r="0" b="0"/>
            <wp:docPr id="103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C72F2" w:rsidRDefault="00C05E9A">
      <w:pPr>
        <w:spacing w:before="80" w:after="240"/>
        <w:ind w:left="1" w:hanging="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highlight w:val="yellow"/>
        </w:rPr>
        <w:drawing>
          <wp:inline distT="114300" distB="114300" distL="114300" distR="114300">
            <wp:extent cx="1623646" cy="496264"/>
            <wp:effectExtent l="0" t="0" r="0" b="0"/>
            <wp:docPr id="10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646" cy="4962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AUTODICHIARAZIONE RELATIVA AL</w:t>
      </w: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RISPETTO DEI PRINCIPI PREVISTI PER GLI INTERVENTI DEL PNRR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r w:rsidRPr="00C36DF8">
        <w:rPr>
          <w:rFonts w:ascii="Garamond" w:eastAsia="Garamond" w:hAnsi="Garamond" w:cs="Garamond"/>
          <w:b/>
          <w:color w:val="000000"/>
          <w:sz w:val="28"/>
          <w:szCs w:val="28"/>
        </w:rPr>
        <w:t>DGR n.</w:t>
      </w:r>
      <w:r w:rsidR="00C36DF8" w:rsidRPr="00C36DF8"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  1032 </w:t>
      </w:r>
      <w:r w:rsidRPr="00C36DF8"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del </w:t>
      </w:r>
      <w:r w:rsidR="00C36DF8" w:rsidRPr="00C36DF8">
        <w:rPr>
          <w:rFonts w:ascii="Garamond" w:eastAsia="Garamond" w:hAnsi="Garamond" w:cs="Garamond"/>
          <w:b/>
          <w:color w:val="000000"/>
          <w:sz w:val="28"/>
          <w:szCs w:val="28"/>
        </w:rPr>
        <w:t>22/08/2023</w:t>
      </w:r>
      <w:r>
        <w:rPr>
          <w:rFonts w:ascii="Garamond" w:eastAsia="Garamond" w:hAnsi="Garamond" w:cs="Garamond"/>
          <w:sz w:val="28"/>
          <w:szCs w:val="28"/>
        </w:rPr>
        <w:br/>
      </w:r>
    </w:p>
    <w:p w:rsidR="00DC72F2" w:rsidRDefault="00C05E9A">
      <w:pPr>
        <w:ind w:left="1" w:hanging="3"/>
        <w:jc w:val="center"/>
        <w:rPr>
          <w:rFonts w:ascii="Lexend" w:eastAsia="Lexend" w:hAnsi="Lexend" w:cs="Lexend"/>
          <w:b/>
          <w:sz w:val="32"/>
          <w:szCs w:val="32"/>
        </w:rPr>
      </w:pPr>
      <w:r>
        <w:rPr>
          <w:rFonts w:ascii="Lexend" w:eastAsia="Lexend" w:hAnsi="Lexend" w:cs="Lexend"/>
          <w:b/>
          <w:sz w:val="32"/>
          <w:szCs w:val="32"/>
        </w:rPr>
        <w:t>ITS-Academy del Veneto - I Tecnici del futuro</w:t>
      </w:r>
    </w:p>
    <w:p w:rsidR="00DC72F2" w:rsidRDefault="00C05E9A">
      <w:pPr>
        <w:ind w:left="1" w:hanging="3"/>
        <w:jc w:val="center"/>
        <w:rPr>
          <w:rFonts w:ascii="Garamond" w:eastAsia="Garamond" w:hAnsi="Garamond" w:cs="Garamond"/>
          <w:color w:val="000000"/>
          <w:sz w:val="32"/>
          <w:szCs w:val="32"/>
        </w:rPr>
      </w:pPr>
      <w:r>
        <w:rPr>
          <w:rFonts w:ascii="Lexend" w:eastAsia="Lexend" w:hAnsi="Lexend" w:cs="Lexend"/>
          <w:b/>
          <w:sz w:val="32"/>
          <w:szCs w:val="32"/>
        </w:rPr>
        <w:t>Biennio 2023-2025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</w:p>
    <w:p w:rsidR="00DC72F2" w:rsidRDefault="00C05E9A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Piano Nazionale di Ripresa e Resilienza</w:t>
      </w:r>
    </w:p>
    <w:p w:rsidR="00DC72F2" w:rsidRDefault="00C05E9A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Missione 4: Istruzione 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ricerca  -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Componente 1: Potenziamento dell’offerta dei servizi di</w:t>
      </w:r>
    </w:p>
    <w:p w:rsidR="00DC72F2" w:rsidRDefault="00C05E9A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istruzione dagli asili nido alle Università - Riforma 1.2: Riforma del sistema ITS - </w:t>
      </w:r>
    </w:p>
    <w:p w:rsidR="00DC72F2" w:rsidRDefault="00C05E9A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Investimento 1.5: Sviluppo del sistema di formazione professionale terziaria 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Garamond" w:eastAsia="Garamond" w:hAnsi="Garamond" w:cs="Garamond"/>
          <w:color w:val="000000"/>
        </w:rPr>
      </w:pP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La/Il sottoscritta/o ________________________________________________________________, nato a _____________________________________________, il ___________________________, CF_________________________________, in qualità di organo titolare del potere di impegnare l’Amministrazione/legale rappresentante o di procuratore/amministratore/direttore generale/dirigente munito di potere di rappresentanza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 ____________________________________________, con sede legale in Via/piazza __________________________________, n. _____, cap. ________, tel._____________________________, posta elettronica certificata (PEC) ____________________________________________________ ai sensi degli artt. 46 e 47 del DPR n. 445/2000 e quindi consapevole delle responsabilità di ordine amministrativo, civile e penale in caso di dichiarazioni mendaci, ex art. 76 del DPR medesimo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lastRenderedPageBreak/>
        <w:t>DICHIARA SOTTO LA PROPRIA RESPONSABILITÀ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i progetti presentati non sono finanziati da altre fonti del bilancio dell’Unione europea, in ottemperanza a quanto previsto dall’art. 9 del Reg. (UE) 2021/241; 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la realizzazione delle attività prevede il rispetto del principio di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addizionalità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del sostegno dell’Unione europea previsto dall’art.9 del Reg. (UE) 2021/241;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la realizzazione delle attività prevede di non arrecare un danno significativo agli obiettivi ambientali “Do No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Significant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Harm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” (DNSH), ai sensi dell'articolo 17 del Regolamento (UE) 2020/852;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la realizzazione delle attività prevede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Tagging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clima e digitale, della parità di genere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Gender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Equality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), della protezione e valorizzazione dei giovani e del superamento dei divari territoriali;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l’attuazione dei progetti prevede il rispetto delle norme comunitarie e nazionali applicabili, ivi incluse quelle in materia di trasparenza, uguaglianza di genere e pari opportunità e tutela dei diversamente abili;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l’attuazione dei progetti prevede il rispetto della normativa europea e nazionale applicabile, con particolare riferimento ai principi di parità di trattamento, non discriminazione, trasparenza, proporzionalità e pubblicità;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adotterà misure adeguate volte a rispettare il principio di sana gestione finanziaria secondo quanto disciplinato nel Regolamento finanziario (UE,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Euratom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2018/1046 e nell’art. 22 del Regolamento (UE) 2021/241, in particolare in materia di prevenzione dei conflitti di interessi, delle frodi, della corruzione e di recupero e restituzione dei fondi che sono stati indebitamente assegnati;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disporre delle competenze, risorse e qualifiche professionali, sia tecniche che amministrative, necessarie per portare a termine le Operazioni e assicurare il raggiungimento di eventuali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milestone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e target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associati;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 considerato e valutato tutte le condizioni che possono incidere sull’ottenimento e utilizzo del finanziamento a valere sulle risorse della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Missione 4: Istruzione 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ricerca  -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Componente 1: Potenziamento dell’offerta dei servizi di istruzione dagli asili nido alle Università - Riforma 1.2: Riforma del sistema ITS - Investimento 1.5: Sviluppo del sistema di formazione professionale terziaria. 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di averne tenuto conto ai fini dell’elaborazione della proposta progettuale;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essere a conoscenza che l’Amministrazione centrale responsabile di intervento si riserva il diritto di procedere d’ufficio a verifiche, anche a campione, in ordine alla veridicità delle dichiarazioni rilasciate in sede di domanda di finanziamento e/o, comunque, nel corso della procedura, ai sensi e per gli effetti della normativa vigente;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 SI IMPEGNA A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avviare tempestivamente le attività progettuali per non incorrere in ritardi e concludere i progetti nella forma, nei modi e nei tempi previsti dei termini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previsti al 23. Termini per l’avvio e la conclusione dei progetti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dell</w:t>
      </w:r>
      <w:r>
        <w:rPr>
          <w:rFonts w:ascii="Times New Roman" w:eastAsia="Times New Roman" w:hAnsi="Times New Roman" w:cs="Times New Roman"/>
          <w:sz w:val="22"/>
          <w:szCs w:val="22"/>
        </w:rPr>
        <w:t>’Avviso/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Direttiva: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adottare un sistema di contabilità separata (o una codificazione contabile adeguata) e informatizzata per tutte le transazioni relative ai progetti per assicurare la tracciabilità dell’utilizzo delle risorse del PNRR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effettuare i controlli di gestione e i controlli amministrativo-contabili previsti dalla legislazione nazionale applicabile per garantire la regolarità delle procedure e delle spese sostenute prima di rendicontarle alla Regione del Veneto, nonché la riferibilità delle spese ai progetti ammessi al finanziamento sul PNRR;</w:t>
      </w:r>
    </w:p>
    <w:p w:rsidR="00DC72F2" w:rsidRPr="00C36DF8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heading=h.gjdgxs" w:colFirst="0" w:colLast="0"/>
      <w:bookmarkEnd w:id="0"/>
      <w:r w:rsidRPr="00C36DF8"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 xml:space="preserve">presentare la rendicontazione dei costi </w:t>
      </w:r>
      <w:r w:rsidRPr="00C36DF8">
        <w:rPr>
          <w:rFonts w:ascii="Times New Roman" w:eastAsia="Times New Roman" w:hAnsi="Times New Roman" w:cs="Times New Roman"/>
          <w:sz w:val="22"/>
          <w:szCs w:val="22"/>
        </w:rPr>
        <w:t>secondo le modalità e i</w:t>
      </w:r>
      <w:r w:rsidRPr="00C36D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tempi di cui alla </w:t>
      </w:r>
      <w:r w:rsidRPr="00C36DF8">
        <w:rPr>
          <w:rFonts w:ascii="Times New Roman" w:eastAsia="Times New Roman" w:hAnsi="Times New Roman" w:cs="Times New Roman"/>
          <w:sz w:val="22"/>
          <w:szCs w:val="22"/>
        </w:rPr>
        <w:t xml:space="preserve">DGR n. </w:t>
      </w:r>
      <w:r w:rsidR="00C36DF8" w:rsidRPr="00C36DF8">
        <w:rPr>
          <w:rFonts w:ascii="Times New Roman" w:eastAsia="Times New Roman" w:hAnsi="Times New Roman" w:cs="Times New Roman"/>
          <w:sz w:val="22"/>
          <w:szCs w:val="22"/>
        </w:rPr>
        <w:t>1032</w:t>
      </w:r>
      <w:r w:rsidRPr="00C36DF8">
        <w:rPr>
          <w:rFonts w:ascii="Times New Roman" w:eastAsia="Times New Roman" w:hAnsi="Times New Roman" w:cs="Times New Roman"/>
          <w:sz w:val="22"/>
          <w:szCs w:val="22"/>
        </w:rPr>
        <w:t xml:space="preserve"> del </w:t>
      </w:r>
      <w:r w:rsidR="00C36DF8" w:rsidRPr="00C36DF8">
        <w:rPr>
          <w:rFonts w:ascii="Times New Roman" w:eastAsia="Times New Roman" w:hAnsi="Times New Roman" w:cs="Times New Roman"/>
          <w:sz w:val="22"/>
          <w:szCs w:val="22"/>
        </w:rPr>
        <w:t>22/08/2023</w:t>
      </w:r>
      <w:r w:rsidRPr="00C36DF8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rispettare gli adempimenti in materia di trasparenza amministrativa ex D.lgs. 25 maggio 2016, n. 97 e gli obblighi in materia di comunicazione e informazione previsti dall’art. 34 del Regolamento (UE) 2021/241 indicando nella documentazione progettuale che i progetti sono finanziati nell’ambito del PNRR, con una esplicita dichiarazione di finanziamento che reciti "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finanziato dall'Unione europea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NextGenerationEU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" e valorizzando l’emblema dell’Unione europea;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rispettare l’obbligo di rilevazione e imputazione nel sistema informatico dei dati di monitoraggio sull’avanzamento procedurale, fisico e finanziario dei progetti, dall’art. 22.2 lettera d) del Regolamento (UE) 2021/241;</w:t>
      </w:r>
    </w:p>
    <w:p w:rsidR="00DC72F2" w:rsidRDefault="00C05E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comprovare il conseguimento dei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target e dei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milestone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associati agli interventi con la produzione e l’imputazione nel sistema informatico della documentazione probatoria pertinente; assicurare la conservazione della documentazione progettuale in fascicoli cartacei o informatici ai fini della completa tracciabilità delle operazioni - nel rispetto di quanto previsto dal D.lgs. 82/2005 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ss.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mm.ii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e all’art. 9 punto 4 del decreto-legge 77 del 31 maggio 2021, convertito con legge 29 luglio 2021, n. 108 - che, nelle diverse fasi di controllo e verifica previste dal sistema di gestione e controllo del PNRR, dovranno essere messi prontamente a disposizione su richiesta della Regione del Veneto, dell’Unità di Audit, della Commissione europea, dell’OLAF, della Corte dei Conti europea (ECA), della Procura europea (EPPO) e delle competenti Autorità giudiziarie nazionali.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Il legale rappresentante </w:t>
      </w:r>
    </w:p>
    <w:p w:rsidR="00ED32B5" w:rsidRDefault="00ED32B5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&lt;Firmato digitalmente&gt;</w:t>
      </w: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Si allega copia del documento di identità, in corso di validità (art. 38 del D.P.R. 445/2000 e</w:t>
      </w:r>
      <w:r w:rsidR="00ED32B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ss.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mm.ii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:rsidR="00DC72F2" w:rsidRDefault="00DC72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sectPr w:rsidR="00DC72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07" w:rsidRDefault="00FF0C07">
      <w:pPr>
        <w:spacing w:line="240" w:lineRule="auto"/>
        <w:ind w:left="0" w:hanging="2"/>
      </w:pPr>
      <w:r>
        <w:separator/>
      </w:r>
    </w:p>
  </w:endnote>
  <w:endnote w:type="continuationSeparator" w:id="0">
    <w:p w:rsidR="00FF0C07" w:rsidRDefault="00FF0C0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exen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F8" w:rsidRDefault="00C36DF8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F2" w:rsidRDefault="00C05E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F8" w:rsidRDefault="00C36DF8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07" w:rsidRDefault="00FF0C07">
      <w:pPr>
        <w:spacing w:line="240" w:lineRule="auto"/>
        <w:ind w:left="0" w:hanging="2"/>
      </w:pPr>
      <w:r>
        <w:separator/>
      </w:r>
    </w:p>
  </w:footnote>
  <w:footnote w:type="continuationSeparator" w:id="0">
    <w:p w:rsidR="00FF0C07" w:rsidRDefault="00FF0C07">
      <w:pPr>
        <w:spacing w:line="240" w:lineRule="auto"/>
        <w:ind w:left="0" w:hanging="2"/>
      </w:pPr>
      <w:r>
        <w:continuationSeparator/>
      </w:r>
    </w:p>
  </w:footnote>
  <w:footnote w:id="1"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Se persona diversa dal legale rappresentante, precisare anche gli estremi dell’atto di procura</w:t>
      </w:r>
    </w:p>
  </w:footnote>
  <w:footnote w:id="2">
    <w:p w:rsidR="00DC72F2" w:rsidRDefault="00C05E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Garamond" w:eastAsia="Garamond" w:hAnsi="Garamond" w:cs="Garamond"/>
          <w:color w:val="000000"/>
          <w:sz w:val="20"/>
          <w:szCs w:val="20"/>
        </w:rPr>
        <w:t>Ad esempio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r>
        <w:rPr>
          <w:rFonts w:ascii="Garamond" w:eastAsia="Garamond" w:hAnsi="Garamond" w:cs="Garamond"/>
          <w:color w:val="000000"/>
          <w:sz w:val="20"/>
          <w:szCs w:val="20"/>
        </w:rPr>
        <w:t>utilizzo di appositi capitoli all’interno del piano esecutivo di gestione o del bilancio finanziario gestionale al fine di garantire l’individuazione delle entrate e delle uscite relative alle risorse del PNRR dedicate a specifici progetti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F8" w:rsidRDefault="00C36DF8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F2" w:rsidRDefault="00DC72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  <w:sz w:val="20"/>
        <w:szCs w:val="20"/>
      </w:rPr>
    </w:pPr>
  </w:p>
  <w:tbl>
    <w:tblPr>
      <w:tblStyle w:val="a4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DC72F2">
      <w:trPr>
        <w:trHeight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DC72F2" w:rsidRDefault="00C05E9A" w:rsidP="00C36D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ALLEGATO D al Decreto n.  </w:t>
          </w:r>
          <w:r w:rsidR="00C36DF8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1276  d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el </w:t>
          </w:r>
          <w:r w:rsidR="00C36DF8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28/08/2023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C36DF8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C36DF8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DC72F2" w:rsidRDefault="00DC7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  <w:sz w:val="32"/>
              <w:szCs w:val="32"/>
            </w:rPr>
          </w:pPr>
        </w:p>
      </w:tc>
    </w:tr>
  </w:tbl>
  <w:p w:rsidR="00DC72F2" w:rsidRDefault="00DC7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2F2" w:rsidRDefault="00DC72F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3"/>
      <w:tblW w:w="9778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651"/>
      <w:gridCol w:w="2127"/>
    </w:tblGrid>
    <w:tr w:rsidR="00DC72F2">
      <w:trPr>
        <w:trHeight w:val="1293"/>
      </w:trPr>
      <w:tc>
        <w:tcPr>
          <w:tcW w:w="765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DC72F2" w:rsidRDefault="00C05E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3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DC72F2" w:rsidRDefault="00C05E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DC72F2" w:rsidRDefault="00DC7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DC72F2" w:rsidRDefault="00C05E9A" w:rsidP="00C36D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ALLEGATO D al Decreto n. </w:t>
          </w:r>
          <w:r w:rsidR="00C36DF8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1276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del </w:t>
          </w:r>
          <w:r w:rsidR="00C36DF8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28/08/2023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C36DF8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C36DF8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DC72F2" w:rsidRDefault="00DC72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DC72F2" w:rsidRDefault="00DC7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BCE"/>
    <w:multiLevelType w:val="multilevel"/>
    <w:tmpl w:val="7CD468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F2"/>
    <w:rsid w:val="00C05E9A"/>
    <w:rsid w:val="00C36DF8"/>
    <w:rsid w:val="00DC72F2"/>
    <w:rsid w:val="00ED32B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42B9"/>
  <w15:docId w15:val="{CB332AFB-4DA9-4B13-A0CD-1BBB90A79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taapidipaginaCarattere1stile1CarattereFootnoteCarattereFootnote1CarattereFootnote2CarattereFootnote3CarattereFootnote4CarattereFootnote5CarattereFootnote6CarattereFootnote7CarattereFootnote8Carattere">
    <w:name w:val="Testo nota a piè di pagina Carattere1;stile 1 Carattere;Footnote Carattere;Footnote1 Carattere;Footnote2 Carattere;Footnote3 Carattere;Footnote4 Carattere;Footnote5 Carattere;Footnote6 Carattere;Footnote7 Carattere;Footnote8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ocl5GRMh0RpHx0zgfMC+En25g==">CgMxLjAyCGguZ2pkZ3hzOAByITEtVndRS1IyTkdXbk9WLVNycFFGa0VWV3ZkV2ZKYkQzVA==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1001</Words>
  <Characters>5711</Characters>
  <Application>Microsoft Office Word</Application>
  <DocSecurity>0</DocSecurity>
  <Lines>47</Lines>
  <Paragraphs>13</Paragraphs>
  <ScaleCrop>false</ScaleCrop>
  <Company>Regione del Veneto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3</cp:revision>
  <dcterms:created xsi:type="dcterms:W3CDTF">2023-05-22T10:07:00Z</dcterms:created>
  <dcterms:modified xsi:type="dcterms:W3CDTF">2023-08-28T11:54:00Z</dcterms:modified>
</cp:coreProperties>
</file>