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37848</wp:posOffset>
            </wp:positionH>
            <wp:positionV relativeFrom="paragraph">
              <wp:posOffset>172974</wp:posOffset>
            </wp:positionV>
            <wp:extent cx="6114740" cy="685800"/>
            <wp:effectExtent b="0" l="0" r="0" t="0"/>
            <wp:wrapSquare wrapText="bothSides" distB="0" distT="0" distL="114300" distR="114300"/>
            <wp:docPr id="17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14740" cy="685800"/>
                    </a:xfrm>
                    <a:prstGeom prst="rect"/>
                    <a:ln/>
                  </pic:spPr>
                </pic:pic>
              </a:graphicData>
            </a:graphic>
          </wp:anchor>
        </w:drawing>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tabs>
          <w:tab w:val="center" w:leader="none" w:pos="4815"/>
          <w:tab w:val="left" w:leader="none" w:pos="7513"/>
        </w:tabs>
        <w:spacing w:line="360" w:lineRule="auto"/>
        <w:rPr>
          <w:rFonts w:ascii="Garamond" w:cs="Garamond" w:eastAsia="Garamond" w:hAnsi="Garamond"/>
          <w:b w:val="1"/>
          <w:smallCaps w:val="1"/>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6">
      <w:pPr>
        <w:spacing w:after="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PIANO NAZIONALE DI RIPRESA E RESILIENZA (PNRR)</w:t>
      </w:r>
    </w:p>
    <w:p w:rsidR="00000000" w:rsidDel="00000000" w:rsidP="00000000" w:rsidRDefault="00000000" w:rsidRPr="00000000" w14:paraId="00000007">
      <w:pPr>
        <w:spacing w:after="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Programma “Garanzia di occupabilità dei Lavoratori - GOL”</w:t>
      </w:r>
    </w:p>
    <w:p w:rsidR="00000000" w:rsidDel="00000000" w:rsidP="00000000" w:rsidRDefault="00000000" w:rsidRPr="00000000" w14:paraId="00000008">
      <w:pPr>
        <w:spacing w:after="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Missione 5, Componente 1, Riforma 1.1</w:t>
      </w:r>
    </w:p>
    <w:p w:rsidR="00000000" w:rsidDel="00000000" w:rsidP="00000000" w:rsidRDefault="00000000" w:rsidRPr="00000000" w14:paraId="00000009">
      <w:pPr>
        <w:spacing w:after="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A">
      <w:pPr>
        <w:spacing w:after="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SCHEMA DI ATTO DI ADESIONE/ATTO D’OBBLIGO</w:t>
      </w:r>
    </w:p>
    <w:p w:rsidR="00000000" w:rsidDel="00000000" w:rsidP="00000000" w:rsidRDefault="00000000" w:rsidRPr="00000000" w14:paraId="0000000B">
      <w:pPr>
        <w:spacing w:after="0" w:lineRule="auto"/>
        <w:ind w:left="142"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C">
      <w:pPr>
        <w:spacing w:after="40" w:line="283" w:lineRule="auto"/>
        <w:jc w:val="both"/>
        <w:rPr>
          <w:rFonts w:ascii="Times New Roman" w:cs="Times New Roman" w:eastAsia="Times New Roman" w:hAnsi="Times New Roman"/>
          <w:b w:val="1"/>
        </w:rPr>
      </w:pPr>
      <w:bookmarkStart w:colFirst="0" w:colLast="0" w:name="_heading=h.3znysh7" w:id="0"/>
      <w:bookmarkEnd w:id="0"/>
      <w:r w:rsidDel="00000000" w:rsidR="00000000" w:rsidRPr="00000000">
        <w:rPr>
          <w:rtl w:val="0"/>
        </w:rPr>
      </w:r>
    </w:p>
    <w:p w:rsidR="00000000" w:rsidDel="00000000" w:rsidP="00000000" w:rsidRDefault="00000000" w:rsidRPr="00000000" w14:paraId="0000000D">
      <w:pPr>
        <w:spacing w:after="40" w:line="283"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Codice Ente ______________</w:t>
      </w:r>
    </w:p>
    <w:p w:rsidR="00000000" w:rsidDel="00000000" w:rsidP="00000000" w:rsidRDefault="00000000" w:rsidRPr="00000000" w14:paraId="0000000E">
      <w:pPr>
        <w:spacing w:after="40" w:line="283" w:lineRule="auto"/>
        <w:ind w:left="432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Alla GIUNTA REGIONALE DEL VENETO</w:t>
      </w:r>
    </w:p>
    <w:p w:rsidR="00000000" w:rsidDel="00000000" w:rsidP="00000000" w:rsidRDefault="00000000" w:rsidRPr="00000000" w14:paraId="0000000F">
      <w:pPr>
        <w:spacing w:after="40" w:line="283" w:lineRule="auto"/>
        <w:ind w:right="-1000" w:firstLine="48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Direzione Lavoro</w:t>
      </w:r>
    </w:p>
    <w:p w:rsidR="00000000" w:rsidDel="00000000" w:rsidP="00000000" w:rsidRDefault="00000000" w:rsidRPr="00000000" w14:paraId="00000010">
      <w:pPr>
        <w:spacing w:after="40" w:line="283" w:lineRule="auto"/>
        <w:ind w:right="-1000" w:firstLine="48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Fondamenta S. Lucia - Cannaregio, 23</w:t>
      </w:r>
    </w:p>
    <w:p w:rsidR="00000000" w:rsidDel="00000000" w:rsidP="00000000" w:rsidRDefault="00000000" w:rsidRPr="00000000" w14:paraId="00000011">
      <w:pPr>
        <w:spacing w:after="40" w:line="283" w:lineRule="auto"/>
        <w:ind w:right="-1000" w:firstLine="48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30121 VENEZIA</w:t>
      </w:r>
    </w:p>
    <w:p w:rsidR="00000000" w:rsidDel="00000000" w:rsidP="00000000" w:rsidRDefault="00000000" w:rsidRPr="00000000" w14:paraId="00000012">
      <w:pPr>
        <w:spacing w:after="40" w:line="283" w:lineRule="auto"/>
        <w:ind w:right="-1000" w:firstLine="482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Trasmissione tramite PEC</w:t>
      </w:r>
    </w:p>
    <w:p w:rsidR="00000000" w:rsidDel="00000000" w:rsidP="00000000" w:rsidRDefault="00000000" w:rsidRPr="00000000" w14:paraId="00000013">
      <w:pPr>
        <w:spacing w:after="0" w:lineRule="auto"/>
        <w:ind w:left="142"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14">
      <w:pPr>
        <w:spacing w:after="0" w:lineRule="auto"/>
        <w:ind w:left="142"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15">
      <w:pPr>
        <w:spacing w:after="120" w:line="283" w:lineRule="auto"/>
        <w:ind w:left="2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 nato/a a ______________________ il ____________</w:t>
      </w:r>
    </w:p>
    <w:p w:rsidR="00000000" w:rsidDel="00000000" w:rsidP="00000000" w:rsidRDefault="00000000" w:rsidRPr="00000000" w14:paraId="00000016">
      <w:pPr>
        <w:spacing w:after="120" w:line="283" w:lineRule="auto"/>
        <w:ind w:left="2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da formale incarico conferito in data ____________ in qualità di legale rappresentante o di procuratore/amministratore/direttore generale/dirigente munito di potere di rappresentanza  (</w:t>
      </w:r>
      <w:r w:rsidDel="00000000" w:rsidR="00000000" w:rsidRPr="00000000">
        <w:rPr>
          <w:rFonts w:ascii="Times New Roman" w:cs="Times New Roman" w:eastAsia="Times New Roman" w:hAnsi="Times New Roman"/>
          <w:u w:val="single"/>
          <w:rtl w:val="0"/>
        </w:rPr>
        <w:t xml:space="preserve">se persona diversa dal legale rappresentante, precisare gli estremi dell’atto di procura ed allegarlo</w:t>
      </w:r>
      <w:r w:rsidDel="00000000" w:rsidR="00000000" w:rsidRPr="00000000">
        <w:rPr>
          <w:rFonts w:ascii="Times New Roman" w:cs="Times New Roman" w:eastAsia="Times New Roman" w:hAnsi="Times New Roman"/>
          <w:rtl w:val="0"/>
        </w:rPr>
        <w:t xml:space="preserve">) della Società/Associazione/Ente/Agenzia __________________________________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rsidR="00000000" w:rsidDel="00000000" w:rsidP="00000000" w:rsidRDefault="00000000" w:rsidRPr="00000000" w14:paraId="00000017">
      <w:pPr>
        <w:numPr>
          <w:ilvl w:val="0"/>
          <w:numId w:val="5"/>
        </w:numPr>
        <w:spacing w:after="0" w:before="240" w:line="283"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 atto che ha regolarmente presentato domanda per l’accesso ai finanziamenti per la realizzazione delle attività di cui alla D.G.R. n. 1147 del 19/09/2023 e successivi atti di attuazione;</w:t>
      </w:r>
    </w:p>
    <w:p w:rsidR="00000000" w:rsidDel="00000000" w:rsidP="00000000" w:rsidRDefault="00000000" w:rsidRPr="00000000" w14:paraId="00000018">
      <w:pPr>
        <w:numPr>
          <w:ilvl w:val="0"/>
          <w:numId w:val="5"/>
        </w:numPr>
        <w:spacing w:after="0" w:line="283"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preso atto del D.D.R. n.______ del _____________ e s.m.i., dei suoi contenuti e, in particolare, delle attività approvate a favore del soggetto qui rappresentato;</w:t>
      </w:r>
    </w:p>
    <w:p w:rsidR="00000000" w:rsidDel="00000000" w:rsidP="00000000" w:rsidRDefault="00000000" w:rsidRPr="00000000" w14:paraId="00000019">
      <w:pPr>
        <w:numPr>
          <w:ilvl w:val="0"/>
          <w:numId w:val="5"/>
        </w:numPr>
        <w:spacing w:after="240" w:line="283"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preso altresì atto di quanto contenuto nelle disposizioni regionali in materia di gestione e rendicontazione delle predette attività;</w:t>
      </w:r>
    </w:p>
    <w:p w:rsidR="00000000" w:rsidDel="00000000" w:rsidP="00000000" w:rsidRDefault="00000000" w:rsidRPr="00000000" w14:paraId="0000001A">
      <w:pPr>
        <w:spacing w:after="0" w:lineRule="auto"/>
        <w:rPr>
          <w:rFonts w:ascii="Garamond" w:cs="Garamond" w:eastAsia="Garamond" w:hAnsi="Garamond"/>
          <w:b w:val="1"/>
        </w:rPr>
      </w:pPr>
      <w:bookmarkStart w:colFirst="0" w:colLast="0" w:name="_heading=h.gjdgxs" w:id="1"/>
      <w:bookmarkEnd w:id="1"/>
      <w:r w:rsidDel="00000000" w:rsidR="00000000" w:rsidRPr="00000000">
        <w:rPr>
          <w:rtl w:val="0"/>
        </w:rPr>
      </w:r>
    </w:p>
    <w:p w:rsidR="00000000" w:rsidDel="00000000" w:rsidP="00000000" w:rsidRDefault="00000000" w:rsidRPr="00000000" w14:paraId="0000001B">
      <w:pPr>
        <w:spacing w:after="0" w:lineRule="auto"/>
        <w:ind w:left="142" w:firstLine="0"/>
        <w:rPr>
          <w:rFonts w:ascii="Garamond" w:cs="Garamond" w:eastAsia="Garamond" w:hAnsi="Garamond"/>
          <w:b w:val="1"/>
        </w:rPr>
      </w:pPr>
      <w:r w:rsidDel="00000000" w:rsidR="00000000" w:rsidRPr="00000000">
        <w:rPr>
          <w:rFonts w:ascii="Garamond" w:cs="Garamond" w:eastAsia="Garamond" w:hAnsi="Garamond"/>
          <w:b w:val="1"/>
          <w:rtl w:val="0"/>
        </w:rPr>
        <w:t xml:space="preserve">VISTO</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Regolamento (UE) 12 febbraio 2021, n. 2021/241, che istituisce il dispositivo per la ripresa e la resilienza;</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Piano Nazionale di Ripresa e Resilienza (PNRR) approvato con Decisione del Consiglio ECOFIN del 13 luglio 2021 e notificata all’Italia dal Segretariato generale del Consiglio con nota LT161/21, del 14 luglio 2021;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decreto-legge del 31 maggio 2021, n. 77, convertito con modificazioni dalla legge 29 luglio 2021, n. 108, recante: «Governance del Piano nazionale di ripresa e resilienza e prime misure di rafforzamento delle strutture amministrative e di accelerazione e snellimento delle procedure»;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(normativa in materia di CUP);</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decreto del Ministro dell’economia e delle finanze del 6 agosto 2021 relativo all’assegnazione delle risorse in favore di ciascuna Amministrazione titolare degli interventi PNRR e corrispondenti milestone e target;</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l’articolo 1, comma 1043, secondo periodo della legge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l’articolo 17 Regolamento UE 2020/852 che definisce gli obiettivi ambientali, tra cui il principio di non arrecare un danno significativo (DNSH, “Do no significant harm”), e la Comunicazione della Commissione UE 2021/C 58/01 recante “Orientamenti tecnici sull’applicazione del principio «non arrecare un danno significativo» a norma del regolamento sul dispositivo per la ripresa e la resilienza”;</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principi trasversali previsti dal PNRR, quali, tra l’altro, il principio del contributo all’obiettivo climatico e digitale (c.d. tagging), il principio di parità di genere e l’obbligo di protezione e valorizzazione dei giovani;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bookmarkStart w:colFirst="0" w:colLast="0" w:name="_heading=h.30j0zll" w:id="2"/>
      <w:bookmarkEnd w:id="2"/>
      <w:r w:rsidDel="00000000" w:rsidR="00000000" w:rsidRPr="00000000">
        <w:rPr>
          <w:rFonts w:ascii="Times New Roman" w:cs="Times New Roman" w:eastAsia="Times New Roman" w:hAnsi="Times New Roman"/>
          <w:rtl w:val="0"/>
        </w:rPr>
        <w:t xml:space="preserve">gli obblighi di assicurare il conseguimento di target e milestone e degli obiettivi finanziari stabiliti nel PNRR;</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83" w:lineRule="auto"/>
        <w:ind w:left="720" w:firstLine="0"/>
        <w:jc w:val="both"/>
        <w:rPr>
          <w:rFonts w:ascii="Times New Roman" w:cs="Times New Roman" w:eastAsia="Times New Roman" w:hAnsi="Times New Roman"/>
        </w:rPr>
      </w:pPr>
      <w:bookmarkStart w:colFirst="0" w:colLast="0" w:name="_heading=h.vx09eiei0rji" w:id="3"/>
      <w:bookmarkEnd w:id="3"/>
      <w:r w:rsidDel="00000000" w:rsidR="00000000" w:rsidRPr="00000000">
        <w:rPr>
          <w:rtl w:val="0"/>
        </w:rPr>
      </w:r>
    </w:p>
    <w:p w:rsidR="00000000" w:rsidDel="00000000" w:rsidP="00000000" w:rsidRDefault="00000000" w:rsidRPr="00000000" w14:paraId="00000029">
      <w:pPr>
        <w:spacing w:after="120" w:line="276"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CONSIDERATA</w:t>
      </w:r>
      <w:r w:rsidDel="00000000" w:rsidR="00000000" w:rsidRPr="00000000">
        <w:rPr>
          <w:rFonts w:ascii="Garamond" w:cs="Garamond" w:eastAsia="Garamond" w:hAnsi="Garamond"/>
          <w:sz w:val="24"/>
          <w:szCs w:val="24"/>
          <w:rtl w:val="0"/>
        </w:rPr>
        <w:t xml:space="preserve"> </w:t>
      </w:r>
      <w:r w:rsidDel="00000000" w:rsidR="00000000" w:rsidRPr="00000000">
        <w:rPr>
          <w:rFonts w:ascii="Times New Roman" w:cs="Times New Roman" w:eastAsia="Times New Roman" w:hAnsi="Times New Roman"/>
          <w:rtl w:val="0"/>
        </w:rPr>
        <w:t xml:space="preserve">la necessità di perfezionare l’accettazione formale degli obblighi discendenti dalla partecipazione all’attuazione della D.G.R. 1147/2023  con la sottoscrizione di un atto di adesione da parte del Soggetto attuatore/esecutore</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A">
      <w:pPr>
        <w:tabs>
          <w:tab w:val="left" w:leader="none" w:pos="851"/>
        </w:tabs>
        <w:spacing w:after="0" w:line="276" w:lineRule="auto"/>
        <w:ind w:left="142"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TUTTO CIO’ PREMESSO E RITENUTO</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 SOTTO LA PROPRIA RESPONSABILITÀ QUANTO SEGUE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851"/>
        </w:tabs>
        <w:spacing w:after="0" w:line="276" w:lineRule="auto"/>
        <w:ind w:left="142" w:firstLine="0"/>
        <w:jc w:val="both"/>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1</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Oggetto</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Soggetto attuatore/esecutore si impegna a contribuire al raggiungimento dei target previsti dal Programma “Garanzia di occupabilità dei Lavoratori - GOL”, finanziato a valere sul PNRR - Missione 5, Componente 1, Riforma 1.1, attraverso l’attuazione del Percorso 2 Upskilling del citato Programma, nei tempi e nei modi indicati nell’Avviso n. 6 di cui alla DGR n. 1147 del 19  settembre 2023 (Avviso 6/2023) e nei successivi atti gestionali e loro eventuali modifiche e integrazion</w:t>
      </w:r>
      <w:r w:rsidDel="00000000" w:rsidR="00000000" w:rsidRPr="00000000">
        <w:rPr>
          <w:rFonts w:ascii="Garamond" w:cs="Garamond" w:eastAsia="Garamond" w:hAnsi="Garamond"/>
          <w:sz w:val="24"/>
          <w:szCs w:val="24"/>
          <w:rtl w:val="0"/>
        </w:rPr>
        <w:t xml:space="preserve">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b w:val="1"/>
          <w:color w:val="000000"/>
          <w:sz w:val="40"/>
          <w:szCs w:val="4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w:t>
      </w:r>
      <w:r w:rsidDel="00000000" w:rsidR="00000000" w:rsidRPr="00000000">
        <w:rPr>
          <w:rFonts w:ascii="Garamond" w:cs="Garamond" w:eastAsia="Garamond" w:hAnsi="Garamond"/>
          <w:b w:val="1"/>
          <w:sz w:val="24"/>
          <w:szCs w:val="24"/>
          <w:rtl w:val="0"/>
        </w:rPr>
        <w:t xml:space="preserve">RT</w:t>
      </w:r>
      <w:r w:rsidDel="00000000" w:rsidR="00000000" w:rsidRPr="00000000">
        <w:rPr>
          <w:rFonts w:ascii="Garamond" w:cs="Garamond" w:eastAsia="Garamond" w:hAnsi="Garamond"/>
          <w:b w:val="1"/>
          <w:color w:val="000000"/>
          <w:sz w:val="24"/>
          <w:szCs w:val="24"/>
          <w:rtl w:val="0"/>
        </w:rPr>
        <w:t xml:space="preserve">. 2</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Termini di attuazione del progetto, codice CUP, durata e  riconoscimento delle spese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attività dovranno essere avviate dal Soggetto attuatore/esecutore secondo quanto indicato nell’Avviso 6/2023.</w:t>
      </w:r>
    </w:p>
    <w:p w:rsidR="00000000" w:rsidDel="00000000" w:rsidP="00000000" w:rsidRDefault="00000000" w:rsidRPr="00000000" w14:paraId="00000035">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codice CUP identificativo dell’operazione è il numero </w:t>
      </w:r>
      <w:r w:rsidDel="00000000" w:rsidR="00000000" w:rsidRPr="00000000">
        <w:rPr>
          <w:rFonts w:ascii="Times New Roman" w:cs="Times New Roman" w:eastAsia="Times New Roman" w:hAnsi="Times New Roman"/>
          <w:b w:val="1"/>
          <w:rtl w:val="0"/>
        </w:rPr>
        <w:t xml:space="preserve">H11D23000080006</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azioni del progetto dovranno essere portate materialmente a termine e completate entro la data indicata nel citato Avviso.</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b w:val="1"/>
          <w:color w:val="000000"/>
          <w:sz w:val="24"/>
          <w:szCs w:val="24"/>
        </w:rPr>
      </w:pPr>
      <w:r w:rsidDel="00000000" w:rsidR="00000000" w:rsidRPr="00000000">
        <w:rPr>
          <w:rFonts w:ascii="Times New Roman" w:cs="Times New Roman" w:eastAsia="Times New Roman" w:hAnsi="Times New Roman"/>
          <w:rtl w:val="0"/>
        </w:rPr>
        <w:t xml:space="preserve">Il riconoscimento delle spese effettivamente sostenute avverrà in seguito al caricamento dell’attestato di messa in trasparenza delle competenze sul sistema informatico indicato nel Manuale di rendicontazione relativo all’Avviso 6/2023.</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3</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Obblighi del Soggetto attuatore/esecutore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 </w:t>
      </w:r>
      <w:r w:rsidDel="00000000" w:rsidR="00000000" w:rsidRPr="00000000">
        <w:rPr>
          <w:rFonts w:ascii="Times New Roman" w:cs="Times New Roman" w:eastAsia="Times New Roman" w:hAnsi="Times New Roman"/>
          <w:rtl w:val="0"/>
        </w:rPr>
        <w:t xml:space="preserve">Il Soggetto attuatore/esecutore dichiara di obbligarsi:</w:t>
      </w: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ad assicurare il rispetto di tutte le disposizioni previste dalla normativa comunitaria e nazionale, con particolare riferimento a quanto previsto dal Reg. (UE) 2021/241 e dal decreto legge n. 77 del 31/05/2021, come modificato dalla legge 29 luglio 2021, n. 108</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ad assicurare l’adozione di </w:t>
      </w:r>
      <w:r w:rsidDel="00000000" w:rsidR="00000000" w:rsidRPr="00000000">
        <w:rPr>
          <w:rFonts w:ascii="Times New Roman" w:cs="Times New Roman" w:eastAsia="Times New Roman" w:hAnsi="Times New Roman"/>
          <w:b w:val="1"/>
          <w:rtl w:val="0"/>
        </w:rPr>
        <w:t xml:space="preserve">misure adeguate</w:t>
      </w:r>
      <w:r w:rsidDel="00000000" w:rsidR="00000000" w:rsidRPr="00000000">
        <w:rPr>
          <w:rFonts w:ascii="Times New Roman" w:cs="Times New Roman" w:eastAsia="Times New Roman" w:hAnsi="Times New Roman"/>
          <w:rtl w:val="0"/>
        </w:rPr>
        <w:t xml:space="preserve"> volte a rispettare il principio di sana gestione finanziaria secondo quanto disciplinato nel Regolamento finanziario (UE, Euratom) 2018/1046 e nell’art.22 del Regolamento (UE) 2021/241, in particolare in materia di </w:t>
      </w:r>
      <w:r w:rsidDel="00000000" w:rsidR="00000000" w:rsidRPr="00000000">
        <w:rPr>
          <w:rFonts w:ascii="Times New Roman" w:cs="Times New Roman" w:eastAsia="Times New Roman" w:hAnsi="Times New Roman"/>
          <w:b w:val="1"/>
          <w:rtl w:val="0"/>
        </w:rPr>
        <w:t xml:space="preserve">prevenzione dei conflitti di interessi, delle frodi, della corruzione e di recupero e restituzione dei fondi</w:t>
      </w:r>
      <w:r w:rsidDel="00000000" w:rsidR="00000000" w:rsidRPr="00000000">
        <w:rPr>
          <w:rFonts w:ascii="Times New Roman" w:cs="Times New Roman" w:eastAsia="Times New Roman" w:hAnsi="Times New Roman"/>
          <w:rtl w:val="0"/>
        </w:rPr>
        <w:t xml:space="preserve"> che siano stati indebitamente assegnati;</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a rispettare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 </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ad adottare proprie procedure interne, assicurando la conformità ai regolamenti comunitari e a quanto indicato nell’Avviso approvato con DGR n. 1147 del 19/09/2023 e nella connessa manualistica; </w:t>
      </w: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a dare piena attuazione alle attività, garantendo </w:t>
      </w:r>
      <w:r w:rsidDel="00000000" w:rsidR="00000000" w:rsidRPr="00000000">
        <w:rPr>
          <w:rFonts w:ascii="Times New Roman" w:cs="Times New Roman" w:eastAsia="Times New Roman" w:hAnsi="Times New Roman"/>
          <w:b w:val="1"/>
          <w:rtl w:val="0"/>
        </w:rPr>
        <w:t xml:space="preserve">l’avvio tempestivo delle stesse</w:t>
      </w:r>
      <w:r w:rsidDel="00000000" w:rsidR="00000000" w:rsidRPr="00000000">
        <w:rPr>
          <w:rFonts w:ascii="Times New Roman" w:cs="Times New Roman" w:eastAsia="Times New Roman" w:hAnsi="Times New Roman"/>
          <w:rtl w:val="0"/>
        </w:rPr>
        <w:t xml:space="preserve"> per non incorrere in ritardi attuativi e concludere le attività nella forma, nei modi e nei tempi previsti, nel rispetto della tempistica prevista dal citato Avviso</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ad adottare un sistema informatico tale da garantire l’estrapolazione e la fornitura di dati come necessari all’Amministrazione regionale ai fini della raccolta, registrazione e archiviazione in formato elettronico degli stessi per ciascuna operazione così da consentire la sorveglianza, la valutazione, la gestione finanziaria, la verifica e l’audit, secondo quanto previsto dall’art. 22.2 lettera d) del Regolamento (UE) 2021/241 e tenendo conto delle indicazioni che verranno fornite dall’Amministrazione regionale;</w:t>
      </w: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bookmarkStart w:colFirst="0" w:colLast="0" w:name="_heading=h.1fob9te" w:id="4"/>
      <w:bookmarkEnd w:id="4"/>
      <w:r w:rsidDel="00000000" w:rsidR="00000000" w:rsidRPr="00000000">
        <w:rPr>
          <w:rFonts w:ascii="Times New Roman" w:cs="Times New Roman" w:eastAsia="Times New Roman" w:hAnsi="Times New Roman"/>
          <w:rtl w:val="0"/>
        </w:rPr>
        <w:t xml:space="preserve">a garantire la correttezza, l’affidabilità e la congruenza dei dati di monitoraggio finanziario, fisico e procedurale, e di quelli che comprovano il conseguimento degli obiettivi dell’intervento quantificati in base agli stessi indicatori adottati per milestone e target della misura e assicurarne l’inserimento nel sistema informativo e gestionale adottato dall’Amministrazione responsabile nel rispetto delle indicazioni che saranno fornite dall’Amministrazione regionale; </w:t>
      </w: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a fornire tutte le informazioni richieste relativamente alle procedure e alle verifiche in relazione alle spese rendicontate conformemente alle procedure e agli strumenti definiti nella manualistica adottata dall’Amministrazione regionale;</w:t>
      </w: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garantire la conservazione della documentazione progettuale in fascicoli cartacei o informatici per assicurare la completa tracciabilità delle operazioni - nel rispetto di quanto previsto all’art. 9 punto 4 del decreto legge 77 del 31 maggio 2021, convertito con legge n. 108/2021 - che, nelle diverse fasi di controllo e verifica previste dal sistema di gestione e controllo del PNRR, dovranno essere messi prontamente a disposizione su richiesta dell’amministrazione regionale e/o dell’Amministrazione centrale titolare di intervento PNRR,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w:t>
      </w: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rispettare la normativa in materia fiscale, previdenziale e di sicurezza dei lavoratori e dei partecipanti impegnati nelle iniziative approvate;</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facilitare le verifiche dell’Ufficio competente per i controlli dell’Amministrazione regionale, dell’Unità di Audit, della Commissione europea e di altri organismi autorizzati, che verranno effettuate anche attraverso controlli in loco presso i Soggetti attuatori/esecutori delle azioni; </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garantire la disponibilità dei documenti giustificativi relativi alle spese sostenute e dei target realizzati così come previsto ai sensi dell’articolo 9 punto 4 del decreto legge n. 77 del 31/05/2021, convertito con legge n. 108/2021;</w:t>
      </w: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inserire nel sistema informatico i documenti riferiti alle procedure e i giustificativi di spesa e pagamento, qualora contemplati, necessari ai controlli ordinari di legalità e ai controlli amministrativo-contabili previsti dalla legislazione nazionale applicabile, nel rispetto di quanto regolamentato dall’articolo 22 del Reg. (UE) n. 2021/241 e dell’art. 9 del decreto legge n. 77 del 31/05/2021, convertito con legge n. 108/2021;</w:t>
      </w: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ad inoltrare le Richieste di pagamento a Veneto Lavoro, quale soggetto delegato dal Soggetto attuatore incaricato della gestione del Percorso 2 del Programma GOL giusta DGR n. 1147 del 19/09/2023, con allegata la rendicontazione dettagliata delle spese effettivamente sostenute - o dei costi esposti maturati nel caso di ricorso alle opzioni semplificate in materia di costi - e dei valori realizzati in riferimento agli indicatori associati alle attività nel periodo di riferimento e i documenti giustificativi appropriati secondo le tempistiche e le modalità riportate nei dispositivi attuativi;</w:t>
      </w: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garantire l’utilizzo di un conto corrente dedicato necessario per l’erogazione dei pagamenti e l’adozione di un’apposita codificazione contabile e informatizzata per tutte le transazioni relative al progetto per assicurare la tracciabilità dell’utilizzo delle risorse del PNRR;</w:t>
      </w:r>
      <w:r w:rsidDel="00000000" w:rsidR="00000000" w:rsidRPr="00000000">
        <w:rPr>
          <w:rtl w:val="0"/>
        </w:rPr>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partecipare, ove richiesto, alle riunioni convocate dall’Amministrazione regionale;</w:t>
      </w: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garantire, anche attraverso la trasmissione di relazioni periodiche sullo stato di avanzamento delle attività, che l’Amministrazione regionale riceva tutte le informazioni necessarie, relative alle linee di attività per l’elaborazione delle relazioni annuali di cui all’articolo 31 del Regolamento (UE) n. 2021/241, nonché qualsiasi altra informazione eventualmente richiesta;</w:t>
      </w: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contribuire al raggiungimento dei target associati alla Misura e fornire, su richiesta dall’Amministrazione regionale, le informazioni necessarie per la predisposizione delle dichiarazioni sul conseguimento dei target e milestone e delle relazioni e documenti sull’attuazione delle attività;</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garantire il rispetto degli obblighi in materia di comunicazione e informazione previsti dall’art. 34 del Regolamento (UE) 2021/241 indicando nella documentazione progettuale che le attività sono finanziate nell’ambito del PNRR, con esplicito riferimento al finanziamento da parte dell’Unione europea e all’iniziativa Next Generation EU (ad es. utilizzando la frase “finanziato dall’Unione europea – Next Generation EU”), riportando nella documentazione progettuale l’emblema dell’Unione europea e fornire un’adeguata diffusione e promozione delle attività, anche online, sia web che social, in linea con quanto previsto dalla Strategia di Comunicazione del PNRR; fornire i documenti e le informazioni necessarie secondo le tempistiche previste e le scadenze stabilite dai Regolamenti comunitari e dall’Amministrazione regionale e per tutta la durata delle attività;</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a garantire una tempestiva diretta informazione agli organi preposti, tenendo informata l’Amministrazione regionale sull’avvio e l’andamento di eventuali procedimenti di carattere giudiziario, civile, penale o amministrativo che dovessero interessare le operazioni oggetto delle attività e comunicare le irregolarità o le frodi riscontrate a seguito delle verifiche di competenza e adottare le misure necessarie, nel rispetto delle procedure adottate dalla stessa Amministrazione regionale in linea con quanto indicato dall’art. 22 del Regolamento (UE) 2021/2041.</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40"/>
          <w:szCs w:val="4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4</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Procedura di rendicontazione della spesa e dell’avanzamento verso milestone e target del PNRR</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Soggetto attuatore/esecutore, secondo le indicazioni fornite dall’Amministrazione regionale e dall’Ente strumentale Veneto Lavoro come individuato nell’Avviso approvato con DGR n. 1147 del 19/09/2023, deve registrare i dati di avanzamento finanziario nel sistema informativo adottato dall’Amministrazione responsabile e implementare tale sistema con la documentazione specifica relativa a ciascuna procedura, al fine di consentire l’espletamento dei controlli amministrativo-contabili a norma dell’art. 22 del Reg. (UE) 2021/241.</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Soggetto attuatore/esecutore dovrà inoltrare periodicamente tramite il sistema informatico, le richieste di pagamento a Veneto Lavoro come sopra identificato, comprensive dell’elenco di tutte le spese effettivamente sostenute nel periodo di riferimento, e la documentazione che comprova gli avanzamenti relativi agli indicatori delle attività con specifico riferimento ai target del PNRR. Tale richiesta dovrà essere corredata dalla documentazione specificatamente indicata nelle procedure in essere dell’Amministrazione regionale e nella relativa manualistica.</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spese incluse nelle domande di rimborso del Soggetto attuatore/esecutore, se afferenti ad operazioni estratte a campione, sono sottoposte, per il tramite del Sistema Informatico, alle verifiche, se del caso anche in loco da parte delle strutture deputate al controllo dell’Amministrazione regionale.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Nello specifico, le strutture coinvolte a diversi livelli di controllo eseguono le verifiche sulle procedure, sulle spese e sui target in conformità con quanto stabilito dall’art. 22 del Regolamento (UE) 2021/241 al fine di garantire la tutela degli interessi finanziari dell'Unione, la prevenzione, individuazione e rettifica di frodi, di casi di corruzione e di conflitti di interessi, nonché il recupero di somme erroneamente versate o utilizzate in modo non corretto.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b w:val="1"/>
          <w:color w:val="000000"/>
          <w:sz w:val="40"/>
          <w:szCs w:val="4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5</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Procedura di pagamento al Soggetto attuatore/esecutore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procedure di pagamento al Soggetto attuatore/esecutore seguono le modalità specifiche indicate nella manualistica tecnica approvata con specifici provvedimenti da parte dell’Amministrazione regionale o di Veneto Lavoro come sopra identificato.</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b w:val="1"/>
          <w:color w:val="000000"/>
          <w:sz w:val="40"/>
          <w:szCs w:val="4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6</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Variazioni del progetto</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sono previste variazioni al progetto se non come da manualistica tecnica.</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7</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sz w:val="24"/>
          <w:szCs w:val="24"/>
          <w:rtl w:val="0"/>
        </w:rPr>
        <w:t xml:space="preserve">Disimpegno delle risorse</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L’eventuale disimpegno delle risorse del Piano, previsto dall’articolo 24 del Reg. 2021/241 e dall’articolo 8 del Decreto Legge. n. 77 del 31/05/2021, come modificato dalla legge di conversione 29 luglio 2021, n. 108, comporta la riduzione o revoca delle risorse riconosciute ai Soggetti attuatori/esecutori che non hanno rispettato gli obblighi previsti dalla DGR n. 1147 del 19/09/2023, in particolare sezione 5 e 12.</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8</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Rettifiche finanziarie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Ogni difformità rilevata nella regolarità della spesa, prima o dopo l’erogazione del contributo pubblico in favore del Soggetto attuatore/esecutore, dovrà essere immediatamente rettificata e gli importi eventualmente corrisposti dovranno essere recuperati secondo quanto previsto dall’articolo 22 del Regolamento (UE) n. 2021/241.</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il Soggetto attuatore/esecutore si impegna, conformemente a quanto verrà disposto dall’Amministrazione regionale, a restituire le somme indebitamente percepite.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Soggetto attuatore/esecutore è obbligato a fornire tempestivamente ogni informazione in merito ad errori o omissioni che possano dar luogo a riduzione o revoca del contributo.</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40"/>
          <w:szCs w:val="4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9</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Risoluzione di controversie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presente Atto è regolato dalla legge italiana. Il Soggetto attuatore/esecutore accetta che qualsiasi controversia, in merito all’interpretazione, esecuzione, validità o efficacia, è di competenza esclusiva del Foro di Venezia.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b w:val="1"/>
          <w:color w:val="000000"/>
          <w:sz w:val="40"/>
          <w:szCs w:val="4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10</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Comunicazioni e scambio di informazioni</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fini della digitalizzazione dell’intero ciclo di vita delle attività, tutte le comunicazioni con l’Amministrazione regionale devono avvenire per posta elettronica istituzionale o posta elettronica certificata, ai sensi del d. lgs. n. 82/2005.</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Nello specifico, si stabiliscono le seguenti modalità di invio telematico:</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Adesione: obbligatorio l’invio a mezzo posta elettronica istituzionale del documento firmato digitalmente da entrambe le parti;</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comunicazioni in autocertificazione ai sensi del DPR n. 445/2000: invio a mezzo posta elettronica istituzionale con allegata fotocopia del documento del dichiarante;</w:t>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comunicazioni ordinarie: invio a mezzo posta elettronica istituzionale.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11</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76"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Efficacia</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L’efficacia del presente Atto, debitamente sottoscritto dal Soggetto attuatore/esecutore, decorre dalla data di acquisizione da parte dell’Amministrazione responsabile.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76" w:lineRule="auto"/>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rPr>
      </w:pPr>
      <w:r w:rsidDel="00000000" w:rsidR="00000000" w:rsidRPr="00000000">
        <w:rPr>
          <w:rFonts w:ascii="Garamond" w:cs="Garamond" w:eastAsia="Garamond" w:hAnsi="Garamond"/>
          <w:b w:val="1"/>
          <w:color w:val="000000"/>
          <w:sz w:val="24"/>
          <w:szCs w:val="24"/>
          <w:rtl w:val="0"/>
        </w:rPr>
        <w:t xml:space="preserve">DICHIARA</w:t>
      </w:r>
      <w:r w:rsidDel="00000000" w:rsidR="00000000" w:rsidRPr="00000000">
        <w:rPr>
          <w:rFonts w:ascii="Times New Roman" w:cs="Times New Roman" w:eastAsia="Times New Roman" w:hAnsi="Times New Roman"/>
          <w:rtl w:val="0"/>
        </w:rPr>
        <w:t xml:space="preserve"> altresì che: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le attività approvate con il predetto provvedimento, nell’ambito delle indicazioni di cui all’Avviso 6/2023, allegato A alla DGR n. 1147 del 19/09/2023, non usufruiscono né usufruiranno di altri finanziamenti pubblici o privati;</w:t>
      </w:r>
      <w:r w:rsidDel="00000000" w:rsidR="00000000" w:rsidRPr="00000000">
        <w:rPr>
          <w:rtl w:val="0"/>
        </w:rPr>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di accettare di essere incluso nell’elenco dei soggetti attuatori/esecutori;</w:t>
      </w:r>
      <w:r w:rsidDel="00000000" w:rsidR="00000000" w:rsidRPr="00000000">
        <w:rPr>
          <w:rtl w:val="0"/>
        </w:rPr>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di essere consapevole e accettare che le erogazioni dei contributi assegnati per la realizzazione delle attività avvengano compatibilmente con le risorse finanziarie disponibili secondo quanto previsto dalla normativa in materia di PNRR;</w:t>
      </w:r>
      <w:r w:rsidDel="00000000" w:rsidR="00000000" w:rsidRPr="00000000">
        <w:rPr>
          <w:rtl w:val="0"/>
        </w:rPr>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di esser consapevole che, qualora a seguito dei controlli, anche a campione, ai sensi dell’art. 71 e ss. del D.P.R. n. 445/2000, emerga la non veridicità di quanto dichiarato nella dichiarazione sostitutiva di certificazione sull’assenza delle cause ostative, presentata dal soggetto attuatore/esecutore in allegato alla domanda di candidatura in risposta all’Avviso n. 6 di cui alla DGR n. 1147/2023, l’Amministrazione regionale, fatto salvo quanto previsto dall’art. 76 del D.P.R. n. 445/2000, procederà, nel rispetto della L. n. 241/1990, alla decadenza del finanziamento ai sensi dell’art. 75 del D.P.R. n. 445/2000;</w:t>
      </w:r>
      <w:r w:rsidDel="00000000" w:rsidR="00000000" w:rsidRPr="00000000">
        <w:rPr>
          <w:rtl w:val="0"/>
        </w:rPr>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dell’Avviso nonché dell’esistenza dei diritti previsti dal medesimo Regolamento 2016/679/UE;</w:t>
      </w:r>
      <w:r w:rsidDel="00000000" w:rsidR="00000000" w:rsidRPr="00000000">
        <w:rPr>
          <w:rtl w:val="0"/>
        </w:rPr>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di comunicare ogni variazione formale e/o sostanziale del soggetto attuatore/esecutore (ragione sociale, sede legale, cariche sociali, ecc.) mediante aggiornamento dell’anagrafica; per i soggetti accreditati le variazioni devono essere comunicate, nel rispetto della normativa in materia di accreditamento, alla Direzione Lavoro e a Veneto Lavoro secondo quanto verrà indicato nella manualistica tecnica;</w:t>
      </w:r>
      <w:r w:rsidDel="00000000" w:rsidR="00000000" w:rsidRPr="00000000">
        <w:rPr>
          <w:rtl w:val="0"/>
        </w:rPr>
      </w:r>
    </w:p>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rFonts w:ascii="Garamond" w:cs="Garamond" w:eastAsia="Garamond" w:hAnsi="Garamond"/>
          <w:sz w:val="24"/>
          <w:szCs w:val="24"/>
        </w:rPr>
      </w:pPr>
      <w:r w:rsidDel="00000000" w:rsidR="00000000" w:rsidRPr="00000000">
        <w:rPr>
          <w:rFonts w:ascii="Times New Roman" w:cs="Times New Roman" w:eastAsia="Times New Roman" w:hAnsi="Times New Roman"/>
          <w:rtl w:val="0"/>
        </w:rPr>
        <w:t xml:space="preserve">di comunicare all’Ufficio competente per materia ogni eventuale variazione inerente i dati inseriti nella documentazione antimafia, al fine di un adeguato puntuale aggiornamento dei dati, in relazione alla validità dell’informazione antimafia, se dovuta, già richiesta o acquisita dall’Amministrazione regionale;</w:t>
      </w:r>
      <w:r w:rsidDel="00000000" w:rsidR="00000000" w:rsidRPr="00000000">
        <w:rPr>
          <w:rtl w:val="0"/>
        </w:rPr>
      </w:r>
    </w:p>
    <w:p w:rsidR="00000000" w:rsidDel="00000000" w:rsidP="00000000" w:rsidRDefault="00000000" w:rsidRPr="00000000" w14:paraId="00000086">
      <w:pPr>
        <w:numPr>
          <w:ilvl w:val="0"/>
          <w:numId w:val="6"/>
        </w:numPr>
        <w:shd w:fill="ffffff" w:val="clea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rtl w:val="0"/>
        </w:rPr>
        <w:t xml:space="preserve">(barrare solo la casella che interessa)</w:t>
      </w:r>
      <w:r w:rsidDel="00000000" w:rsidR="00000000" w:rsidRPr="00000000">
        <w:rPr>
          <w:rtl w:val="0"/>
        </w:rPr>
      </w:r>
    </w:p>
    <w:p w:rsidR="00000000" w:rsidDel="00000000" w:rsidP="00000000" w:rsidRDefault="00000000" w:rsidRPr="00000000" w14:paraId="00000087">
      <w:pPr>
        <w:shd w:fill="ffffff" w:val="clear"/>
        <w:spacing w:after="0" w:line="276" w:lineRule="auto"/>
        <w:ind w:left="720" w:firstLine="0"/>
        <w:jc w:val="both"/>
        <w:rPr>
          <w:rFonts w:ascii="Times New Roman" w:cs="Times New Roman" w:eastAsia="Times New Roman" w:hAnsi="Times New Roman"/>
          <w:b w:val="1"/>
        </w:rPr>
      </w:pP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Fonts w:ascii="Times New Roman" w:cs="Times New Roman" w:eastAsia="Times New Roman" w:hAnsi="Times New Roman"/>
          <w:rtl w:val="0"/>
        </w:rPr>
        <w:t xml:space="preserve"> di non essere tenuto a presentare la documentazione necessaria ai fini dell’inoltro della richiesta di informazione antimafia in quanto (barrare l'opzione di esclusione ed eventualmente compilare i campi):</w:t>
      </w:r>
      <w:r w:rsidDel="00000000" w:rsidR="00000000" w:rsidRPr="00000000">
        <w:rPr>
          <w:rtl w:val="0"/>
        </w:rPr>
      </w:r>
    </w:p>
    <w:p w:rsidR="00000000" w:rsidDel="00000000" w:rsidP="00000000" w:rsidRDefault="00000000" w:rsidRPr="00000000" w14:paraId="00000088">
      <w:pPr>
        <w:shd w:fill="ffffff" w:val="clear"/>
        <w:spacing w:after="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Ente pubblico</w:t>
      </w:r>
    </w:p>
    <w:p w:rsidR="00000000" w:rsidDel="00000000" w:rsidP="00000000" w:rsidRDefault="00000000" w:rsidRPr="00000000" w14:paraId="00000089">
      <w:pPr>
        <w:shd w:fill="ffffff" w:val="clear"/>
        <w:spacing w:after="0" w:line="276" w:lineRule="auto"/>
        <w:ind w:left="993" w:hanging="283.999999999999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Iscritto nella White List della Prefettura di ............... (scrivere la Prefettura che detiene l'elenco) dal...................al ............................. (indicare la data di validità dell'iscrizione nell’elenco come risulta da provvedimento prefettizio)</w:t>
      </w:r>
    </w:p>
    <w:p w:rsidR="00000000" w:rsidDel="00000000" w:rsidP="00000000" w:rsidRDefault="00000000" w:rsidRPr="00000000" w14:paraId="0000008A">
      <w:pPr>
        <w:shd w:fill="ffffff" w:val="clear"/>
        <w:spacing w:after="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shd w:fill="ffffff" w:val="clear"/>
        <w:spacing w:after="0" w:line="276" w:lineRule="auto"/>
        <w:ind w:left="720" w:firstLine="0"/>
        <w:jc w:val="both"/>
        <w:rPr>
          <w:rFonts w:ascii="Times New Roman" w:cs="Times New Roman" w:eastAsia="Times New Roman" w:hAnsi="Times New Roman"/>
          <w:b w:val="1"/>
        </w:rPr>
      </w:pPr>
      <w:sdt>
        <w:sdtPr>
          <w:tag w:val="goog_rdk_1"/>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Fonts w:ascii="Times New Roman" w:cs="Times New Roman" w:eastAsia="Times New Roman" w:hAnsi="Times New Roman"/>
          <w:rtl w:val="0"/>
        </w:rPr>
        <w:t xml:space="preserve"> di impegnarsi</w:t>
      </w:r>
      <w:r w:rsidDel="00000000" w:rsidR="00000000" w:rsidRPr="00000000">
        <w:rPr>
          <w:rFonts w:ascii="Times New Roman" w:cs="Times New Roman" w:eastAsia="Times New Roman" w:hAnsi="Times New Roman"/>
          <w:b w:val="1"/>
          <w:rtl w:val="0"/>
        </w:rPr>
        <w:t xml:space="preserve">, al superamento della soglia di € 150.000,00 di contributi pubblici </w:t>
      </w:r>
      <w:r w:rsidDel="00000000" w:rsidR="00000000" w:rsidRPr="00000000">
        <w:rPr>
          <w:rFonts w:ascii="Times New Roman" w:cs="Times New Roman" w:eastAsia="Times New Roman" w:hAnsi="Times New Roman"/>
          <w:rtl w:val="0"/>
        </w:rPr>
        <w:t xml:space="preserve">concessi per l’esecuzione delle attività  progettuali, a mettere a disposizione della Direzione Lavoro attraverso la piattaforma A39 Monitoraggio Allievi Web (</w:t>
      </w:r>
      <w:hyperlink r:id="rId9">
        <w:r w:rsidDel="00000000" w:rsidR="00000000" w:rsidRPr="00000000">
          <w:rPr>
            <w:rFonts w:ascii="Times New Roman" w:cs="Times New Roman" w:eastAsia="Times New Roman" w:hAnsi="Times New Roman"/>
            <w:color w:val="1155cc"/>
            <w:u w:val="single"/>
            <w:rtl w:val="0"/>
          </w:rPr>
          <w:t xml:space="preserve">https://web1.regione.veneto.it/MonitoraggioAllieviWeb/</w:t>
        </w:r>
      </w:hyperlink>
      <w:r w:rsidDel="00000000" w:rsidR="00000000" w:rsidRPr="00000000">
        <w:rPr>
          <w:rFonts w:ascii="Times New Roman" w:cs="Times New Roman" w:eastAsia="Times New Roman" w:hAnsi="Times New Roman"/>
          <w:rtl w:val="0"/>
        </w:rPr>
        <w:t xml:space="preserve">) la documentazione necessaria ai fini dell’inoltro della richiesta di informazione antimafia sul portale Banca Dati Nazione Antimafia (B.D.N.A.) ai sensi dell’art. 85 del d.lsg 159/2011 s.m.i.</w:t>
      </w:r>
      <w:r w:rsidDel="00000000" w:rsidR="00000000" w:rsidRPr="00000000">
        <w:rPr>
          <w:rtl w:val="0"/>
        </w:rPr>
      </w:r>
    </w:p>
    <w:p w:rsidR="00000000" w:rsidDel="00000000" w:rsidP="00000000" w:rsidRDefault="00000000" w:rsidRPr="00000000" w14:paraId="0000008C">
      <w:pPr>
        <w:spacing w:after="48" w:before="120" w:line="260" w:lineRule="auto"/>
        <w:ind w:hanging="1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spacing w:after="48" w:before="120" w:line="260" w:lineRule="auto"/>
        <w:ind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Il soggetto qui rappresentato _____________________________________</w:t>
      </w:r>
      <w:r w:rsidDel="00000000" w:rsidR="00000000" w:rsidRPr="00000000">
        <w:rPr>
          <w:rFonts w:ascii="Times New Roman" w:cs="Times New Roman" w:eastAsia="Times New Roman" w:hAnsi="Times New Roman"/>
          <w:rtl w:val="0"/>
        </w:rPr>
        <w:t xml:space="preserve">_(Inserire la Società/Associazione/Ente/Agenzia come indicata nel presente Atto di adesione)</w:t>
      </w:r>
    </w:p>
    <w:p w:rsidR="00000000" w:rsidDel="00000000" w:rsidP="00000000" w:rsidRDefault="00000000" w:rsidRPr="00000000" w14:paraId="0000008E">
      <w:pPr>
        <w:spacing w:after="48" w:before="120" w:line="26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accetta di essere designato Responsabile del trattamento dei dati personali, ai sensi dell'articolo 28 del Regolamento 2016/679/UE (General Data Protection Regulation - GDPR), nell'espletamento delle attività approvate e finanziate dall’Amministrazione regionale, giusta D.G.R n. 1147/2023 e o D.D.R.o n. __________ del _______________</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Fonts w:ascii="Times New Roman" w:cs="Times New Roman" w:eastAsia="Times New Roman" w:hAnsi="Times New Roman"/>
          <w:b w:val="1"/>
          <w:rtl w:val="0"/>
        </w:rPr>
        <w:t xml:space="preserve">,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r w:rsidDel="00000000" w:rsidR="00000000" w:rsidRPr="00000000">
        <w:rPr>
          <w:rtl w:val="0"/>
        </w:rPr>
      </w:r>
    </w:p>
    <w:p w:rsidR="00000000" w:rsidDel="00000000" w:rsidP="00000000" w:rsidRDefault="00000000" w:rsidRPr="00000000" w14:paraId="0000008F">
      <w:pPr>
        <w:tabs>
          <w:tab w:val="center" w:leader="none" w:pos="8505"/>
        </w:tabs>
        <w:spacing w:after="48" w:line="260" w:lineRule="auto"/>
        <w:ind w:left="-2" w:hanging="10"/>
        <w:jc w:val="both"/>
        <w:rPr>
          <w:rFonts w:ascii="Garamond" w:cs="Garamond" w:eastAsia="Garamond" w:hAnsi="Garamond"/>
          <w:i w:val="1"/>
          <w:color w:val="000000"/>
          <w:sz w:val="24"/>
          <w:szCs w:val="24"/>
        </w:rPr>
      </w:pPr>
      <w:r w:rsidDel="00000000" w:rsidR="00000000" w:rsidRPr="00000000">
        <w:rPr>
          <w:rFonts w:ascii="Garamond" w:cs="Garamond" w:eastAsia="Garamond" w:hAnsi="Garamond"/>
          <w:color w:val="000000"/>
          <w:sz w:val="24"/>
          <w:szCs w:val="24"/>
          <w:rtl w:val="0"/>
        </w:rPr>
        <w:tab/>
      </w:r>
      <w:r w:rsidDel="00000000" w:rsidR="00000000" w:rsidRPr="00000000">
        <w:rPr>
          <w:rtl w:val="0"/>
        </w:rPr>
      </w:r>
    </w:p>
    <w:p w:rsidR="00000000" w:rsidDel="00000000" w:rsidP="00000000" w:rsidRDefault="00000000" w:rsidRPr="00000000" w14:paraId="00000090">
      <w:pPr>
        <w:spacing w:after="0" w:line="242" w:lineRule="auto"/>
        <w:ind w:left="4956" w:firstLine="431.0000000000002"/>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91">
      <w:pPr>
        <w:spacing w:after="0" w:line="242" w:lineRule="auto"/>
        <w:ind w:left="4956" w:firstLine="431.0000000000002"/>
        <w:jc w:val="both"/>
        <w:rPr>
          <w:rFonts w:ascii="Garamond" w:cs="Garamond" w:eastAsia="Garamond" w:hAnsi="Garamond"/>
          <w:color w:val="000000"/>
          <w:sz w:val="24"/>
          <w:szCs w:val="24"/>
        </w:rPr>
      </w:pPr>
      <w:r w:rsidDel="00000000" w:rsidR="00000000" w:rsidRPr="00000000">
        <w:rPr>
          <w:rFonts w:ascii="Garamond" w:cs="Garamond" w:eastAsia="Garamond" w:hAnsi="Garamond"/>
          <w:b w:val="1"/>
          <w:color w:val="000000"/>
          <w:sz w:val="24"/>
          <w:szCs w:val="24"/>
          <w:rtl w:val="0"/>
        </w:rPr>
        <w:t xml:space="preserve">             </w:t>
      </w:r>
      <w:r w:rsidDel="00000000" w:rsidR="00000000" w:rsidRPr="00000000">
        <w:rPr>
          <w:rFonts w:ascii="Times New Roman" w:cs="Times New Roman" w:eastAsia="Times New Roman" w:hAnsi="Times New Roman"/>
          <w:rtl w:val="0"/>
        </w:rPr>
        <w:t xml:space="preserve">Firmato digitalmente da</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0"/>
          <w:szCs w:val="20"/>
          <w:rtl w:val="0"/>
        </w:rPr>
        <w:t xml:space="preserve">Allegato: copia dell’atto di procura se il soggetto sottoscrittore non è il legale rappresentante</w:t>
      </w:r>
      <w:r w:rsidDel="00000000" w:rsidR="00000000" w:rsidRPr="00000000">
        <w:br w:type="page"/>
      </w: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96">
      <w:pPr>
        <w:jc w:val="center"/>
        <w:rPr>
          <w:rFonts w:ascii="Times New Roman" w:cs="Times New Roman" w:eastAsia="Times New Roman" w:hAnsi="Times New Roman"/>
          <w:b w:val="1"/>
          <w:i w:val="1"/>
          <w:vertAlign w:val="superscript"/>
        </w:rPr>
      </w:pPr>
      <w:r w:rsidDel="00000000" w:rsidR="00000000" w:rsidRPr="00000000">
        <w:rPr>
          <w:rFonts w:ascii="Times New Roman" w:cs="Times New Roman" w:eastAsia="Times New Roman" w:hAnsi="Times New Roman"/>
          <w:b w:val="1"/>
          <w:i w:val="1"/>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9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ex art. 13, Regolamento 2016/679/UE - GDPR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base al Regolamento 2016/679/UE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 GDPR) “</w:t>
      </w:r>
      <w:r w:rsidDel="00000000" w:rsidR="00000000" w:rsidRPr="00000000">
        <w:rPr>
          <w:rFonts w:ascii="Times New Roman" w:cs="Times New Roman" w:eastAsia="Times New Roman" w:hAnsi="Times New Roman"/>
          <w:i w:val="1"/>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9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w:t>
      </w:r>
      <w:r w:rsidDel="00000000" w:rsidR="00000000" w:rsidRPr="00000000">
        <w:rPr>
          <w:rFonts w:ascii="Times New Roman" w:cs="Times New Roman" w:eastAsia="Times New Roman" w:hAnsi="Times New Roman"/>
          <w:b w:val="1"/>
          <w:rtl w:val="0"/>
        </w:rPr>
        <w:t xml:space="preserve">Direzione Lavoro,</w:t>
      </w:r>
      <w:r w:rsidDel="00000000" w:rsidR="00000000" w:rsidRPr="00000000">
        <w:rPr>
          <w:rFonts w:ascii="Times New Roman" w:cs="Times New Roman" w:eastAsia="Times New Roman" w:hAnsi="Times New Roman"/>
          <w:rtl w:val="0"/>
        </w:rPr>
        <w:t xml:space="preserve"> e-mail: lavoro@regione.veneto.it; PEC: lavoro@pec.regione.veneto.it</w:t>
      </w: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della Protezione dei dati / </w:t>
      </w:r>
      <w:r w:rsidDel="00000000" w:rsidR="00000000" w:rsidRPr="00000000">
        <w:rPr>
          <w:rFonts w:ascii="Times New Roman" w:cs="Times New Roman" w:eastAsia="Times New Roman" w:hAnsi="Times New Roman"/>
          <w:i w:val="1"/>
          <w:rtl w:val="0"/>
        </w:rPr>
        <w:t xml:space="preserve">Data Protection Officer</w:t>
      </w:r>
      <w:r w:rsidDel="00000000" w:rsidR="00000000" w:rsidRPr="00000000">
        <w:rPr>
          <w:rFonts w:ascii="Times New Roman" w:cs="Times New Roman" w:eastAsia="Times New Roman" w:hAnsi="Times New Roman"/>
          <w:rtl w:val="0"/>
        </w:rPr>
        <w:t xml:space="preserve"> ha sede a Palazzo Sceriman, Cannaregio, 168, 30121 – Venezia. La casella mail, a cui potrà rivolgersi per le questioni relative ai trattamenti di dati che La riguardano, è: </w:t>
      </w:r>
      <w:hyperlink r:id="rId10">
        <w:r w:rsidDel="00000000" w:rsidR="00000000" w:rsidRPr="00000000">
          <w:rPr>
            <w:rFonts w:ascii="Times New Roman" w:cs="Times New Roman" w:eastAsia="Times New Roman" w:hAnsi="Times New Roman"/>
            <w:rtl w:val="0"/>
          </w:rPr>
          <w:t xml:space="preserve">dpo@regione.veneto.it</w:t>
        </w:r>
      </w:hyperlink>
      <w:r w:rsidDel="00000000" w:rsidR="00000000" w:rsidRPr="00000000">
        <w:rPr>
          <w:rFonts w:ascii="Times New Roman" w:cs="Times New Roman" w:eastAsia="Times New Roman" w:hAnsi="Times New Roman"/>
          <w:rtl w:val="0"/>
        </w:rPr>
        <w:t xml:space="preserve">, pec: dpo@pec.regione.veneto.it. </w:t>
      </w:r>
    </w:p>
    <w:p w:rsidR="00000000" w:rsidDel="00000000" w:rsidP="00000000" w:rsidRDefault="00000000" w:rsidRPr="00000000" w14:paraId="0000009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dagli atti normativi in materia di PNRR, in particolare dal</w:t>
      </w:r>
      <w:r w:rsidDel="00000000" w:rsidR="00000000" w:rsidRPr="00000000">
        <w:rPr>
          <w:rFonts w:ascii="Garamond" w:cs="Garamond" w:eastAsia="Garamond" w:hAnsi="Garamond"/>
          <w:sz w:val="24"/>
          <w:szCs w:val="24"/>
          <w:rtl w:val="0"/>
        </w:rPr>
        <w:t xml:space="preserve"> Reg. (UE) 2021/241 e dal decreto legge n. 77 del 31/05/2021, come modificato dalla legge 29 luglio 2021, n. 108</w:t>
      </w:r>
      <w:r w:rsidDel="00000000" w:rsidR="00000000" w:rsidRPr="00000000">
        <w:rPr>
          <w:rFonts w:ascii="Times New Roman" w:cs="Times New Roman" w:eastAsia="Times New Roman" w:hAnsi="Times New Roman"/>
          <w:rtl w:val="0"/>
        </w:rPr>
        <w:t xml:space="preserve"> e dalla normativa nazionale ed europea di settore in materia di fondi strutturali.</w:t>
      </w:r>
    </w:p>
    <w:p w:rsidR="00000000" w:rsidDel="00000000" w:rsidP="00000000" w:rsidRDefault="00000000" w:rsidRPr="00000000" w14:paraId="0000009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possono essere trattati anche per consentire l’abilitazione sia agli applicativi regionali sia agli applicativi di proprietà di Veneto Lavoro e che consentono all’Amministrazione regionale di svolgere le funzioni di monitoraggio, valutazione, sorveglianza e controllo delle attività approvate e finanziate dalla stessa.</w:t>
      </w:r>
    </w:p>
    <w:p w:rsidR="00000000" w:rsidDel="00000000" w:rsidP="00000000" w:rsidRDefault="00000000" w:rsidRPr="00000000" w14:paraId="0000009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Del="00000000" w:rsidR="00000000" w:rsidRPr="00000000">
        <w:rPr>
          <w:rFonts w:ascii="Times New Roman" w:cs="Times New Roman" w:eastAsia="Times New Roman" w:hAnsi="Times New Roman"/>
          <w:i w:val="1"/>
          <w:rtl w:val="0"/>
        </w:rPr>
        <w:t xml:space="preserve">Arachne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risultati del calcolo del rischio sono dati interni utilizzati per verifiche di gestione, soggetti a condizioni di protezione dei dati e non devono essere pubblicati né dai servizi della Commissione europea né dall’Autorità di Gestione.</w:t>
      </w:r>
    </w:p>
    <w:p w:rsidR="00000000" w:rsidDel="00000000" w:rsidP="00000000" w:rsidRDefault="00000000" w:rsidRPr="00000000" w14:paraId="000000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A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trattati da persone autorizzate, non saranno comunicati né diffusi, salvi i casi previsti dalla normativa vigente. La gestione dei dati è informatizzata e manuale.</w:t>
      </w:r>
    </w:p>
    <w:p w:rsidR="00000000" w:rsidDel="00000000" w:rsidP="00000000" w:rsidRDefault="00000000" w:rsidRPr="00000000" w14:paraId="000000A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A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A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A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mancato conferimento dei dati personali non consentirà l’accesso ai suddetti finanziamenti.</w:t>
      </w:r>
    </w:p>
    <w:p w:rsidR="00000000" w:rsidDel="00000000" w:rsidP="00000000" w:rsidRDefault="00000000" w:rsidRPr="00000000" w14:paraId="000000A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A">
      <w:pPr>
        <w:spacing w:after="0" w:lineRule="auto"/>
        <w:ind w:left="297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Dirigente Delegato</w:t>
      </w:r>
    </w:p>
    <w:p w:rsidR="00000000" w:rsidDel="00000000" w:rsidP="00000000" w:rsidRDefault="00000000" w:rsidRPr="00000000" w14:paraId="000000AB">
      <w:pPr>
        <w:spacing w:after="0" w:lineRule="auto"/>
        <w:ind w:left="297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Direzione Lavoro</w:t>
      </w:r>
    </w:p>
    <w:p w:rsidR="00000000" w:rsidDel="00000000" w:rsidP="00000000" w:rsidRDefault="00000000" w:rsidRPr="00000000" w14:paraId="000000AC">
      <w:pPr>
        <w:spacing w:after="0" w:lineRule="auto"/>
        <w:ind w:left="297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Dott. Alessandro Agostinetti</w:t>
      </w:r>
    </w:p>
    <w:p w:rsidR="00000000" w:rsidDel="00000000" w:rsidP="00000000" w:rsidRDefault="00000000" w:rsidRPr="00000000" w14:paraId="000000AD">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E">
      <w:pPr>
        <w:spacing w:after="120" w:before="120"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Allegato all’Atto di adesione</w:t>
      </w: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Istruzioni per il Responsabile del trattamento dei dati personali</w:t>
      </w:r>
    </w:p>
    <w:p w:rsidR="00000000" w:rsidDel="00000000" w:rsidP="00000000" w:rsidRDefault="00000000" w:rsidRPr="00000000" w14:paraId="000000B1">
      <w:pPr>
        <w:spacing w:after="20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(ex art. 28, Regolamento 2016/679/UE – GDPR)</w:t>
      </w:r>
    </w:p>
    <w:p w:rsidR="00000000" w:rsidDel="00000000" w:rsidP="00000000" w:rsidRDefault="00000000" w:rsidRPr="00000000" w14:paraId="000000B2">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sensi dell’articolo 28 del Regolamento 2016/676/UE,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di seguito “GDPR”, il Responsabile del trattamento è il soggetto “</w:t>
      </w:r>
      <w:r w:rsidDel="00000000" w:rsidR="00000000" w:rsidRPr="00000000">
        <w:rPr>
          <w:rFonts w:ascii="Times New Roman" w:cs="Times New Roman" w:eastAsia="Times New Roman" w:hAnsi="Times New Roman"/>
          <w:i w:val="1"/>
          <w:rtl w:val="0"/>
        </w:rPr>
        <w:t xml:space="preserve">che tratta dati personali per conto del Titolare del trattamento</w:t>
      </w:r>
      <w:r w:rsidDel="00000000" w:rsidR="00000000" w:rsidRPr="00000000">
        <w:rPr>
          <w:rFonts w:ascii="Times New Roman" w:cs="Times New Roman" w:eastAsia="Times New Roman" w:hAnsi="Times New Roman"/>
          <w:rtl w:val="0"/>
        </w:rPr>
        <w:t xml:space="preserve">”, mettendo in atto misure tecniche ed organizzative adeguate in modo tale che il trattamento soddisfi i requisiti del GDPR e garantisca la tutela dei diritti dell’Interessato (colui al quale i dati personali si riferiscono).</w:t>
      </w:r>
    </w:p>
    <w:p w:rsidR="00000000" w:rsidDel="00000000" w:rsidP="00000000" w:rsidRDefault="00000000" w:rsidRPr="00000000" w14:paraId="000000B3">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dovranno essere trattati per l'espletamento delle attività approvate e finanziate dall’Amministrazione regionale, giusta/o D.G.R./D.D.R.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000000" w:rsidDel="00000000" w:rsidP="00000000" w:rsidRDefault="00000000" w:rsidRPr="00000000" w14:paraId="000000B4">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nessun caso il Responsabile del trattamento acquisisce la proprietà intellettuale di dati e informazioni trattati nell’ambito dello svolgimento delle suddette attività.</w:t>
      </w:r>
    </w:p>
    <w:p w:rsidR="00000000" w:rsidDel="00000000" w:rsidP="00000000" w:rsidRDefault="00000000" w:rsidRPr="00000000" w14:paraId="000000B5">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000000" w:rsidDel="00000000" w:rsidP="00000000" w:rsidRDefault="00000000" w:rsidRPr="00000000" w14:paraId="000000B6">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non potranno essere trattati per finalità diverse o ulteriori rispetto a quelle sopra indicate.</w:t>
      </w:r>
    </w:p>
    <w:p w:rsidR="00000000" w:rsidDel="00000000" w:rsidP="00000000" w:rsidRDefault="00000000" w:rsidRPr="00000000" w14:paraId="000000B7">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sidDel="00000000" w:rsidR="00000000" w:rsidRPr="00000000">
        <w:rPr>
          <w:rFonts w:ascii="Times New Roman" w:cs="Times New Roman" w:eastAsia="Times New Roman" w:hAnsi="Times New Roman"/>
          <w:u w:val="single"/>
          <w:rtl w:val="0"/>
        </w:rPr>
        <w:t xml:space="preserve">Titolare del trattamento</w:t>
      </w:r>
      <w:r w:rsidDel="00000000" w:rsidR="00000000" w:rsidRPr="00000000">
        <w:rPr>
          <w:rFonts w:ascii="Times New Roman" w:cs="Times New Roman" w:eastAsia="Times New Roman" w:hAnsi="Times New Roman"/>
          <w:rtl w:val="0"/>
        </w:rPr>
        <w:t xml:space="preserve">, ai sensi dell’art. 24 del GDPR.</w:t>
      </w:r>
    </w:p>
    <w:p w:rsidR="00000000" w:rsidDel="00000000" w:rsidP="00000000" w:rsidRDefault="00000000" w:rsidRPr="00000000" w14:paraId="000000B8">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000000" w:rsidDel="00000000" w:rsidP="00000000" w:rsidRDefault="00000000" w:rsidRPr="00000000" w14:paraId="000000B9">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 trattamento deve garantire la correttezza del trattamento e adeguate misure di sicurezza a protezione dei dati trattati. </w:t>
      </w:r>
    </w:p>
    <w:p w:rsidR="00000000" w:rsidDel="00000000" w:rsidP="00000000" w:rsidRDefault="00000000" w:rsidRPr="00000000" w14:paraId="000000BA">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000000" w:rsidDel="00000000" w:rsidP="00000000" w:rsidRDefault="00000000" w:rsidRPr="00000000" w14:paraId="000000BB">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trattare i dati personali in modo lecito e secondo correttezza, nel rispetto dei principi di cui all’articolo 5 del GDPR, nonché dei diritti e della dignità degli Interessati;</w:t>
      </w:r>
    </w:p>
    <w:p w:rsidR="00000000" w:rsidDel="00000000" w:rsidP="00000000" w:rsidRDefault="00000000" w:rsidRPr="00000000" w14:paraId="000000BC">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raccogliere, accedere a dati personali e compiere ogni altra operazione di trattamento solo se la conoscenza e l'utilizzo dei dati stessi siano necessari e pertinenti per lo svolgimento delle attività finanziate;</w:t>
      </w:r>
    </w:p>
    <w:p w:rsidR="00000000" w:rsidDel="00000000" w:rsidP="00000000" w:rsidRDefault="00000000" w:rsidRPr="00000000" w14:paraId="000000BD">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garantire la riservatezza delle informazioni, dei documenti e degli atti amministrativi dei quali venga a conoscenza in relazione al trattamento svolto nell’ambito delle attività approvate e finanziate dall’Amministrazione regionale, giusta/o D.G.R./D.D.R. di riferimento, anche da parte del personale impiegato e dei propri collaboratori (persone autorizzate al trattamento);</w:t>
      </w:r>
    </w:p>
    <w:p w:rsidR="00000000" w:rsidDel="00000000" w:rsidP="00000000" w:rsidRDefault="00000000" w:rsidRPr="00000000" w14:paraId="000000BE">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utilizzare i dati solo per le finalità connesse allo svolgimento dell’attività approvata e finanziata dall’Amministrazione regionale, giusta/o D.G.R./D.D.R. di riferimento, con divieto di qualsiasi diversa utilizzazione; </w:t>
      </w:r>
    </w:p>
    <w:p w:rsidR="00000000" w:rsidDel="00000000" w:rsidP="00000000" w:rsidRDefault="00000000" w:rsidRPr="00000000" w14:paraId="000000BF">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000000" w:rsidDel="00000000" w:rsidP="00000000" w:rsidRDefault="00000000" w:rsidRPr="00000000" w14:paraId="000000C0">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000000" w:rsidDel="00000000" w:rsidP="00000000" w:rsidRDefault="00000000" w:rsidRPr="00000000" w14:paraId="000000C1">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individuare e autorizzare per iscritto, in conformità a quanto previsto dall’art. 2-quaterdecies del D.lgs. n. 196/2003 e s.m.i.,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000000" w:rsidDel="00000000" w:rsidP="00000000" w:rsidRDefault="00000000" w:rsidRPr="00000000" w14:paraId="000000C2">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rispettare le procedure e le indicazioni in materia di privacy fornite dall’Amministrazione regionale per garantire la sicurezza dei dati personali, nonché quanto previsto dall’art. 96 del D.lgs. n. 196/2003 e s.m.i., ove applicabile; </w:t>
      </w:r>
    </w:p>
    <w:p w:rsidR="00000000" w:rsidDel="00000000" w:rsidP="00000000" w:rsidRDefault="00000000" w:rsidRPr="00000000" w14:paraId="000000C3">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custodire i documenti contenenti eventuali dati personali particolari (cfr. art. 9, par. 1, del GDPR) e/o dati relativi a condanne penali e reati, in maniera che ad essi non accedano persone non autorizzate; </w:t>
      </w:r>
    </w:p>
    <w:p w:rsidR="00000000" w:rsidDel="00000000" w:rsidP="00000000" w:rsidRDefault="00000000" w:rsidRPr="00000000" w14:paraId="000000C4">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tenere, ai sensi dell’art. 30, par. 2, del GDPR, un Registro dei Trattamenti di tutte le categorie di attività relative al trattamento, svolte nell’ambito dell’attività approvata e finanziata dall’Amministrazione regionale, giusta/o D.G.R./D.D.R. di riferimento;</w:t>
      </w:r>
    </w:p>
    <w:p w:rsidR="00000000" w:rsidDel="00000000" w:rsidP="00000000" w:rsidRDefault="00000000" w:rsidRPr="00000000" w14:paraId="000000C5">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informare l’Amministrazione regionale, senza ingiustificato ritardo, entro 24 ore dall’avvenuta conoscenza del fatto, di eventuali violazioni (cd. “databreach”), come prescritto dall’art. 33 del GDPR;</w:t>
      </w:r>
    </w:p>
    <w:p w:rsidR="00000000" w:rsidDel="00000000" w:rsidP="00000000" w:rsidRDefault="00000000" w:rsidRPr="00000000" w14:paraId="000000C6">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assistere l’Amministrazione regionale nel garantire il rispetto degli obblighi relativi all’eventuale valutazione d’impatto (“</w:t>
      </w:r>
      <w:r w:rsidDel="00000000" w:rsidR="00000000" w:rsidRPr="00000000">
        <w:rPr>
          <w:rFonts w:ascii="Times New Roman" w:cs="Times New Roman" w:eastAsia="Times New Roman" w:hAnsi="Times New Roman"/>
          <w:i w:val="1"/>
          <w:rtl w:val="0"/>
        </w:rPr>
        <w:t xml:space="preserve">Privacy Impact Assessment</w:t>
      </w:r>
      <w:r w:rsidDel="00000000" w:rsidR="00000000" w:rsidRPr="00000000">
        <w:rPr>
          <w:rFonts w:ascii="Times New Roman" w:cs="Times New Roman" w:eastAsia="Times New Roman" w:hAnsi="Times New Roman"/>
          <w:rtl w:val="0"/>
        </w:rPr>
        <w:t xml:space="preserve">” – PIA) nonché per l’eventuale e successiva consultazione preventiva dell’Autorità di Controllo (Garante Privacy);</w:t>
      </w:r>
    </w:p>
    <w:p w:rsidR="00000000" w:rsidDel="00000000" w:rsidP="00000000" w:rsidRDefault="00000000" w:rsidRPr="00000000" w14:paraId="000000C7">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000000" w:rsidDel="00000000" w:rsidP="00000000" w:rsidRDefault="00000000" w:rsidRPr="00000000" w14:paraId="000000C8">
      <w:pPr>
        <w:numPr>
          <w:ilvl w:val="0"/>
          <w:numId w:val="2"/>
        </w:numPr>
        <w:tabs>
          <w:tab w:val="left" w:leader="none" w:pos="284"/>
        </w:tabs>
        <w:spacing w:after="140" w:lineRule="auto"/>
        <w:ind w:left="425"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coadiuvare l’Amministrazione regionale nella difesa in caso di procedimenti (relativi a trattamenti di dati connessi allo svolgimento dell’attività approvata e finanziata dall’Amministrazione regionale, giusta/o D.G.R./D.D.R. di riferimento, dinanzi all’Autorità di controllo (Garante Privacy) o all’autorità giudiziaria;</w:t>
      </w:r>
    </w:p>
    <w:p w:rsidR="00000000" w:rsidDel="00000000" w:rsidP="00000000" w:rsidRDefault="00000000" w:rsidRPr="00000000" w14:paraId="000000C9">
      <w:pPr>
        <w:numPr>
          <w:ilvl w:val="0"/>
          <w:numId w:val="2"/>
        </w:numPr>
        <w:spacing w:after="1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adempiere agli obblighi relativi alla riservatezza dei dati personali anche dopo che l’attività di cui sopra sia stata portata a termine ovvero in caso di revoca del finanziamento;</w:t>
      </w:r>
    </w:p>
    <w:p w:rsidR="00000000" w:rsidDel="00000000" w:rsidP="00000000" w:rsidRDefault="00000000" w:rsidRPr="00000000" w14:paraId="000000CA">
      <w:pPr>
        <w:numPr>
          <w:ilvl w:val="0"/>
          <w:numId w:val="2"/>
        </w:numPr>
        <w:spacing w:after="1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informare i soggetti di cui al punto n. 7 che i loro nominativi e i dati di contatto saranno comunicati alla Regione del Veneto ed a Veneto Lavoro ai fini della loro abilitazione ad utilizzare gli applicativi informatici che consentono all’Amministrazione regionale di svolgere le funzioni di monitoraggio, valutazione, sorveglianza e controllo delle attività approvate e finanziate dalla stessa.</w:t>
      </w:r>
    </w:p>
    <w:p w:rsidR="00000000" w:rsidDel="00000000" w:rsidP="00000000" w:rsidRDefault="00000000" w:rsidRPr="00000000" w14:paraId="000000CB">
      <w:pPr>
        <w:numPr>
          <w:ilvl w:val="0"/>
          <w:numId w:val="2"/>
        </w:numPr>
        <w:spacing w:after="1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rispettare e fornire agli interessati (destinatari ed operatori coinvolti nelle attività approvate e finanziate dall’Amministrazione regionale) l’Informativa</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sul trattamento dei dati personali delle persone fisiche, avvalendosi del modello allegato al presente atto, in conformità a quanto previsto dall’art. 13 del GDPR.</w:t>
      </w:r>
    </w:p>
    <w:p w:rsidR="00000000" w:rsidDel="00000000" w:rsidP="00000000" w:rsidRDefault="00000000" w:rsidRPr="00000000" w14:paraId="000000CC">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trattamento avrà durata pari a quella prevista per l’espletamento delle attività approvate e finanziate dall’Amministrazione regionale, giusta/o D.G.R./D.D.R. di riferimento indicata/o nell’atto di adesione di cui il presente allegato costituisce parte integrante e sostanziale, nel rispetto della vigente normativa nazionale ed europea di settore in materia di fondi strutturali e del PNRR, in ogni caso, non supera il tempo necessario al conseguimento delle finalità per cui i dati sono raccolti e successivamente trattati.</w:t>
      </w:r>
    </w:p>
    <w:p w:rsidR="00000000" w:rsidDel="00000000" w:rsidP="00000000" w:rsidRDefault="00000000" w:rsidRPr="00000000" w14:paraId="000000CD">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sidDel="00000000" w:rsidR="00000000" w:rsidRPr="00000000">
        <w:rPr>
          <w:rFonts w:ascii="Times New Roman" w:cs="Times New Roman" w:eastAsia="Times New Roman" w:hAnsi="Times New Roman"/>
          <w:i w:val="1"/>
          <w:rtl w:val="0"/>
        </w:rPr>
        <w:t xml:space="preserve">audit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E">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000000" w:rsidDel="00000000" w:rsidP="00000000" w:rsidRDefault="00000000" w:rsidRPr="00000000" w14:paraId="000000CF">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000000" w:rsidDel="00000000" w:rsidP="00000000" w:rsidRDefault="00000000" w:rsidRPr="00000000" w14:paraId="000000D0">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quanto non espressamente previsto dal presente atto, si fa rinvio alle norme del GDPR, del D.lgs. n. 196/2003 e s.m.i., al Codice Civile ed alle disposizioni legislative e regolamentari, nazionali e europee vigenti in materia.</w:t>
      </w:r>
    </w:p>
    <w:p w:rsidR="00000000" w:rsidDel="00000000" w:rsidP="00000000" w:rsidRDefault="00000000" w:rsidRPr="00000000" w14:paraId="000000D1">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precisa che il presente atto potrà essere integrato da successive disposizioni normative intervenute o da disposizioni ulteriori dell’Amministrazione regionale.</w:t>
      </w:r>
    </w:p>
    <w:p w:rsidR="00000000" w:rsidDel="00000000" w:rsidP="00000000" w:rsidRDefault="00000000" w:rsidRPr="00000000" w14:paraId="000000D2">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presente atto non comporta per il Responsabile del trattamento alcun diritto ad uno specifico compenso o indennità o rimborso per l’attività svolta.</w:t>
        <w:tab/>
        <w:tab/>
        <w:tab/>
        <w:tab/>
        <w:tab/>
        <w:tab/>
        <w:tab/>
        <w:t xml:space="preserve">         </w:t>
        <w:tab/>
        <w:tab/>
        <w:tab/>
      </w:r>
    </w:p>
    <w:p w:rsidR="00000000" w:rsidDel="00000000" w:rsidP="00000000" w:rsidRDefault="00000000" w:rsidRPr="00000000" w14:paraId="000000D3">
      <w:pPr>
        <w:jc w:val="center"/>
        <w:rPr>
          <w:rFonts w:ascii="Times New Roman" w:cs="Times New Roman" w:eastAsia="Times New Roman" w:hAnsi="Times New Roman"/>
          <w:b w:val="1"/>
          <w:i w:val="1"/>
          <w:sz w:val="26"/>
          <w:szCs w:val="26"/>
        </w:rPr>
      </w:pPr>
      <w:r w:rsidDel="00000000" w:rsidR="00000000" w:rsidRPr="00000000">
        <w:br w:type="page"/>
      </w:r>
      <w:r w:rsidDel="00000000" w:rsidR="00000000" w:rsidRPr="00000000">
        <w:rPr>
          <w:rFonts w:ascii="Times New Roman" w:cs="Times New Roman" w:eastAsia="Times New Roman" w:hAnsi="Times New Roman"/>
          <w:b w:val="1"/>
          <w:i w:val="1"/>
          <w:sz w:val="26"/>
          <w:szCs w:val="26"/>
          <w:rtl w:val="0"/>
        </w:rPr>
        <w:t xml:space="preserve">Informativa sul trattamento dei dati personali delle persone fisiche</w:t>
      </w:r>
    </w:p>
    <w:p w:rsidR="00000000" w:rsidDel="00000000" w:rsidP="00000000" w:rsidRDefault="00000000" w:rsidRPr="00000000" w14:paraId="000000D4">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(Modello per il Responsabile del trattamento ex art. 28 del DGPR) - da utilizzare per i beneficiari e gli operatori coinvolti nelle attività approvate e finanziate dalla Regione del Veneto - Programma GOL</w:t>
      </w:r>
    </w:p>
    <w:p w:rsidR="00000000" w:rsidDel="00000000" w:rsidP="00000000" w:rsidRDefault="00000000" w:rsidRPr="00000000" w14:paraId="000000D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ex art. 13, Regolamento 2016/679/UE - GDPR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base al Regolamento 2016/679/UE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 GDPR) “</w:t>
      </w:r>
      <w:r w:rsidDel="00000000" w:rsidR="00000000" w:rsidRPr="00000000">
        <w:rPr>
          <w:rFonts w:ascii="Times New Roman" w:cs="Times New Roman" w:eastAsia="Times New Roman" w:hAnsi="Times New Roman"/>
          <w:i w:val="1"/>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D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w:t>
      </w:r>
      <w:r w:rsidDel="00000000" w:rsidR="00000000" w:rsidRPr="00000000">
        <w:rPr>
          <w:rFonts w:ascii="Times New Roman" w:cs="Times New Roman" w:eastAsia="Times New Roman" w:hAnsi="Times New Roman"/>
          <w:b w:val="1"/>
          <w:rtl w:val="0"/>
        </w:rPr>
        <w:t xml:space="preserve">Direzione Lavoro,</w:t>
      </w:r>
      <w:r w:rsidDel="00000000" w:rsidR="00000000" w:rsidRPr="00000000">
        <w:rPr>
          <w:rFonts w:ascii="Times New Roman" w:cs="Times New Roman" w:eastAsia="Times New Roman" w:hAnsi="Times New Roman"/>
          <w:rtl w:val="0"/>
        </w:rPr>
        <w:t xml:space="preserve"> e-mail: lavoro@regione.veneto.it; PEC: lavoro@pec.regione.veneto.it</w:t>
      </w:r>
    </w:p>
    <w:p w:rsidR="00000000" w:rsidDel="00000000" w:rsidP="00000000" w:rsidRDefault="00000000" w:rsidRPr="00000000" w14:paraId="000000D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della Protezione dei dati / </w:t>
      </w:r>
      <w:r w:rsidDel="00000000" w:rsidR="00000000" w:rsidRPr="00000000">
        <w:rPr>
          <w:rFonts w:ascii="Times New Roman" w:cs="Times New Roman" w:eastAsia="Times New Roman" w:hAnsi="Times New Roman"/>
          <w:i w:val="1"/>
          <w:rtl w:val="0"/>
        </w:rPr>
        <w:t xml:space="preserve">Data Protection Officer</w:t>
      </w:r>
      <w:r w:rsidDel="00000000" w:rsidR="00000000" w:rsidRPr="00000000">
        <w:rPr>
          <w:rFonts w:ascii="Times New Roman" w:cs="Times New Roman" w:eastAsia="Times New Roman" w:hAnsi="Times New Roman"/>
          <w:rtl w:val="0"/>
        </w:rPr>
        <w:t xml:space="preserve"> designato dal Titolare del trattamento ha sede a Palazzo Sceriman, Cannaregio, 168, 30121 – Venezia. La casella mail, a cui potrà rivolgersi per le questioni relative ai trattamenti di dati che La riguardano, è: </w:t>
      </w:r>
      <w:hyperlink r:id="rId11">
        <w:r w:rsidDel="00000000" w:rsidR="00000000" w:rsidRPr="00000000">
          <w:rPr>
            <w:rFonts w:ascii="Times New Roman" w:cs="Times New Roman" w:eastAsia="Times New Roman" w:hAnsi="Times New Roman"/>
            <w:rtl w:val="0"/>
          </w:rPr>
          <w:t xml:space="preserve">dpo@regione.veneto.it</w:t>
        </w:r>
      </w:hyperlink>
      <w:r w:rsidDel="00000000" w:rsidR="00000000" w:rsidRPr="00000000">
        <w:rPr>
          <w:rFonts w:ascii="Times New Roman" w:cs="Times New Roman" w:eastAsia="Times New Roman" w:hAnsi="Times New Roman"/>
          <w:rtl w:val="0"/>
        </w:rPr>
        <w:t xml:space="preserve">; pec: dpo@pec.regione.veneto.it. </w:t>
      </w:r>
    </w:p>
    <w:p w:rsidR="00000000" w:rsidDel="00000000" w:rsidP="00000000" w:rsidRDefault="00000000" w:rsidRPr="00000000" w14:paraId="000000D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sensi dell’articolo 28 del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 GDPR), il Responsabile del trattamento è la Società/Associazione/Ente/Agenzia _______________________________ </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che tratta dati personali per conto del Titolare del trattamento</w:t>
      </w:r>
      <w:r w:rsidDel="00000000" w:rsidR="00000000" w:rsidRPr="00000000">
        <w:rPr>
          <w:rFonts w:ascii="Times New Roman" w:cs="Times New Roman" w:eastAsia="Times New Roman" w:hAnsi="Times New Roman"/>
          <w:rtl w:val="0"/>
        </w:rPr>
        <w:t xml:space="preserve">”, mettendo in atto misure tecniche ed organizzative adeguate in modo tale che il trattamento soddisfi i requisiti del Regolamento 2016/676/UE - GDPR e garantisca la tutela dei diritti dell’Interessato (colui al quale i dati personali si riferiscono).</w:t>
      </w:r>
    </w:p>
    <w:p w:rsidR="00000000" w:rsidDel="00000000" w:rsidP="00000000" w:rsidRDefault="00000000" w:rsidRPr="00000000" w14:paraId="000000D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w:t>
      </w:r>
      <w:r w:rsidDel="00000000" w:rsidR="00000000" w:rsidRPr="00000000">
        <w:rPr>
          <w:rFonts w:ascii="Times New Roman" w:cs="Times New Roman" w:eastAsia="Times New Roman" w:hAnsi="Times New Roman"/>
          <w:i w:val="1"/>
          <w:rtl w:val="0"/>
        </w:rPr>
        <w:t xml:space="preserve">punto di contatto</w:t>
      </w:r>
      <w:r w:rsidDel="00000000" w:rsidR="00000000" w:rsidRPr="00000000">
        <w:rPr>
          <w:rFonts w:ascii="Times New Roman" w:cs="Times New Roman" w:eastAsia="Times New Roman" w:hAnsi="Times New Roman"/>
          <w:rtl w:val="0"/>
        </w:rPr>
        <w:t xml:space="preserve">” del Responsabile del trattamento o il Responsabile della Protezione dei dati / </w:t>
      </w:r>
      <w:r w:rsidDel="00000000" w:rsidR="00000000" w:rsidRPr="00000000">
        <w:rPr>
          <w:rFonts w:ascii="Times New Roman" w:cs="Times New Roman" w:eastAsia="Times New Roman" w:hAnsi="Times New Roman"/>
          <w:i w:val="1"/>
          <w:rtl w:val="0"/>
        </w:rPr>
        <w:t xml:space="preserve">Data Protection Officer</w:t>
      </w:r>
      <w:r w:rsidDel="00000000" w:rsidR="00000000" w:rsidRPr="00000000">
        <w:rPr>
          <w:rFonts w:ascii="Times New Roman" w:cs="Times New Roman" w:eastAsia="Times New Roman" w:hAnsi="Times New Roman"/>
          <w:rtl w:val="0"/>
        </w:rPr>
        <w:t xml:space="preserve">, ove designato, a cui potrà rivolgersi per le questioni relative ai trattamenti di dati che La riguardano, è __________________________________________________________________________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sono trattati per l’espletamento dell’attività approvata e finanziata dall’Amministrazione regionale, giusta D.G.R. n. 1147/2023 e D.D.R. n. __________ del _______________</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negli applicativi informatici deputati alla gestione delle attività stesse. La base giuridica del trattamento (ai sensi degli articoli 6 e/o 9 del Regolamento 2016/679/UE) è rappresentata dalla normativa in materia di PNRR e dalla normativa nazionale ed europea di settore in materia di fondi strutturali.</w:t>
      </w:r>
    </w:p>
    <w:p w:rsidR="00000000" w:rsidDel="00000000" w:rsidP="00000000" w:rsidRDefault="00000000" w:rsidRPr="00000000" w14:paraId="000000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D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trattati da persone autorizzate, non saranno comunicati né diffusi, salvi i casi previsti dalla normativa vigente. La gestione dei dati è informatizzata e manuale.</w:t>
      </w:r>
    </w:p>
    <w:p w:rsidR="00000000" w:rsidDel="00000000" w:rsidP="00000000" w:rsidRDefault="00000000" w:rsidRPr="00000000" w14:paraId="000000D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rsidR="00000000" w:rsidDel="00000000" w:rsidP="00000000" w:rsidRDefault="00000000" w:rsidRPr="00000000" w14:paraId="000000E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E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E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(normativa in materia di PNRR, in particolare Reg. (UE) 2021/241 e decreto legge n. 77 del 31/05/2021, come modificato dalla legge 29 luglio 2021, n. 108). Il mancato conferimento dei dati personali non consentirà la partecipazione all’attività approvata e finanziata dall’Amministrazione regionale, giusta/o DGR/DDR di cui sopra.</w:t>
      </w:r>
      <w:r w:rsidDel="00000000" w:rsidR="00000000" w:rsidRPr="00000000">
        <w:rPr>
          <w:rtl w:val="0"/>
        </w:rPr>
      </w:r>
    </w:p>
    <w:sectPr>
      <w:headerReference r:id="rId12" w:type="default"/>
      <w:footerReference r:id="rId13" w:type="default"/>
      <w:pgSz w:h="16838" w:w="11906" w:orient="portrait"/>
      <w:pgMar w:bottom="1843" w:top="1411" w:left="1138" w:right="113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left"/>
      <w:rPr>
        <w:color w:val="00000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right="360"/>
      <w:jc w:val="right"/>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3">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Inserire il provvedimento di approvazione degli esiti istruttori dell’Avviso 6/2023 con allegato l’elenco dei soggetti attuatori/esecutori ammessi alla realizzazione delle misure del Percorso 2 Upskilling del Programma GOL</w:t>
      </w:r>
      <w:r w:rsidDel="00000000" w:rsidR="00000000" w:rsidRPr="00000000">
        <w:rPr>
          <w:rtl w:val="0"/>
        </w:rPr>
      </w:r>
    </w:p>
  </w:footnote>
  <w:footnote w:id="1">
    <w:p w:rsidR="00000000" w:rsidDel="00000000" w:rsidP="00000000" w:rsidRDefault="00000000" w:rsidRPr="00000000" w14:paraId="000000EC">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Inserire la Società/Associazione/Ente/Agenzia come indicata nell’Atto di adesione.</w:t>
      </w:r>
      <w:r w:rsidDel="00000000" w:rsidR="00000000" w:rsidRPr="00000000">
        <w:rPr>
          <w:rtl w:val="0"/>
        </w:rPr>
      </w:r>
    </w:p>
  </w:footnote>
  <w:footnote w:id="2">
    <w:p w:rsidR="00000000" w:rsidDel="00000000" w:rsidP="00000000" w:rsidRDefault="00000000" w:rsidRPr="00000000" w14:paraId="000000ED">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Compilare indicando l’ufficio e il relativo indirizzo e-mail del proprio “</w:t>
      </w:r>
      <w:r w:rsidDel="00000000" w:rsidR="00000000" w:rsidRPr="00000000">
        <w:rPr>
          <w:rFonts w:ascii="Times New Roman" w:cs="Times New Roman" w:eastAsia="Times New Roman" w:hAnsi="Times New Roman"/>
          <w:i w:val="1"/>
          <w:sz w:val="18"/>
          <w:szCs w:val="18"/>
          <w:rtl w:val="0"/>
        </w:rPr>
        <w:t xml:space="preserve">punto di contatto</w:t>
      </w:r>
      <w:r w:rsidDel="00000000" w:rsidR="00000000" w:rsidRPr="00000000">
        <w:rPr>
          <w:rFonts w:ascii="Times New Roman" w:cs="Times New Roman" w:eastAsia="Times New Roman" w:hAnsi="Times New Roman"/>
          <w:sz w:val="18"/>
          <w:szCs w:val="18"/>
          <w:rtl w:val="0"/>
        </w:rPr>
        <w:t xml:space="preserve">” oppure il Responsabile della protezione dei dati / </w:t>
      </w:r>
      <w:r w:rsidDel="00000000" w:rsidR="00000000" w:rsidRPr="00000000">
        <w:rPr>
          <w:rFonts w:ascii="Times New Roman" w:cs="Times New Roman" w:eastAsia="Times New Roman" w:hAnsi="Times New Roman"/>
          <w:i w:val="1"/>
          <w:sz w:val="18"/>
          <w:szCs w:val="18"/>
          <w:rtl w:val="0"/>
        </w:rPr>
        <w:t xml:space="preserve">Data Protection Officer </w:t>
      </w:r>
      <w:r w:rsidDel="00000000" w:rsidR="00000000" w:rsidRPr="00000000">
        <w:rPr>
          <w:rFonts w:ascii="Times New Roman" w:cs="Times New Roman" w:eastAsia="Times New Roman" w:hAnsi="Times New Roman"/>
          <w:sz w:val="18"/>
          <w:szCs w:val="18"/>
          <w:rtl w:val="0"/>
        </w:rPr>
        <w:t xml:space="preserve">e relativo indirizzo e-mail,</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laddove designato ricorrendo le condizioni previste dall’art. 37 par. 1, del GDPR, per l’esercizio dei diritti dell’interessato di cui al capo III del Regolamento 2016/679/UE – GDPR. </w:t>
      </w:r>
      <w:r w:rsidDel="00000000" w:rsidR="00000000" w:rsidRPr="00000000">
        <w:rPr>
          <w:rtl w:val="0"/>
        </w:rPr>
      </w:r>
    </w:p>
  </w:footnote>
  <w:footnote w:id="3">
    <w:p w:rsidR="00000000" w:rsidDel="00000000" w:rsidP="00000000" w:rsidRDefault="00000000" w:rsidRPr="00000000" w14:paraId="000000EE">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Inserire il provvedimento di approvazione degli esiti istruttori dell’Avviso 6/2023 con allegato l’elenco dei soggetti attuatori/esecutori ammessi alla realizzazione delle misure del Percorso 2 Upskilling del Programma GOL.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widowControl w:val="0"/>
      <w:spacing w:after="0" w:line="276" w:lineRule="auto"/>
      <w:rPr>
        <w:rFonts w:ascii="Arial" w:cs="Arial" w:eastAsia="Arial" w:hAnsi="Arial"/>
      </w:rPr>
    </w:pPr>
    <w:r w:rsidDel="00000000" w:rsidR="00000000" w:rsidRPr="00000000">
      <w:rPr>
        <w:rtl w:val="0"/>
      </w:rPr>
    </w:r>
  </w:p>
  <w:tbl>
    <w:tblPr>
      <w:tblStyle w:val="Table1"/>
      <w:tblW w:w="9709.0" w:type="dxa"/>
      <w:jc w:val="left"/>
      <w:tblInd w:w="-70.0" w:type="dxa"/>
      <w:tblLayout w:type="fixed"/>
      <w:tblLook w:val="0000"/>
    </w:tblPr>
    <w:tblGrid>
      <w:gridCol w:w="9709"/>
      <w:tblGridChange w:id="0">
        <w:tblGrid>
          <w:gridCol w:w="9709"/>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5">
          <w:pPr>
            <w:tabs>
              <w:tab w:val="center" w:leader="none" w:pos="4819"/>
              <w:tab w:val="right" w:leader="none" w:pos="9638"/>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2295525" cy="284480"/>
                <wp:effectExtent b="0" l="0" r="0" t="0"/>
                <wp:docPr id="17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tabs>
              <w:tab w:val="center" w:leader="none" w:pos="4819"/>
              <w:tab w:val="right" w:leader="none" w:pos="9638"/>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giunta regionale </w:t>
          </w:r>
          <w:r w:rsidDel="00000000" w:rsidR="00000000" w:rsidRPr="00000000">
            <w:rPr>
              <w:rtl w:val="0"/>
            </w:rPr>
          </w:r>
        </w:p>
        <w:p w:rsidR="00000000" w:rsidDel="00000000" w:rsidP="00000000" w:rsidRDefault="00000000" w:rsidRPr="00000000" w14:paraId="000000E7">
          <w:pPr>
            <w:tabs>
              <w:tab w:val="center" w:leader="none" w:pos="4819"/>
              <w:tab w:val="right" w:leader="none" w:pos="9638"/>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tabs>
              <w:tab w:val="center" w:leader="none" w:pos="4819"/>
              <w:tab w:val="right" w:leader="none" w:pos="963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Allegato C  al Decreto n.  1368 del 3 novembre 2023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pag.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9">
    <w:pPr>
      <w:tabs>
        <w:tab w:val="center" w:leader="none" w:pos="4819"/>
        <w:tab w:val="right" w:leader="none" w:pos="9638"/>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276" w:lineRule="auto"/>
      <w:jc w:val="both"/>
    </w:pPr>
    <w:rPr>
      <w:rFonts w:ascii="Garamond" w:cs="Garamond" w:eastAsia="Garamond" w:hAnsi="Garamond"/>
      <w:b w:val="1"/>
      <w:color w:val="2f5496"/>
      <w:sz w:val="28"/>
      <w:szCs w:val="28"/>
    </w:rPr>
  </w:style>
  <w:style w:type="paragraph" w:styleId="Heading2">
    <w:name w:val="heading 2"/>
    <w:basedOn w:val="Normal"/>
    <w:next w:val="Normal"/>
    <w:pPr>
      <w:keepNext w:val="1"/>
      <w:keepLines w:val="1"/>
      <w:spacing w:after="120" w:before="40" w:lineRule="auto"/>
    </w:pPr>
    <w:rPr>
      <w:rFonts w:ascii="Garamond" w:cs="Garamond" w:eastAsia="Garamond" w:hAnsi="Garamond"/>
      <w:b w:val="1"/>
      <w:color w:val="2f5496"/>
      <w:sz w:val="26"/>
      <w:szCs w:val="26"/>
    </w:rPr>
  </w:style>
  <w:style w:type="paragraph" w:styleId="Heading3">
    <w:name w:val="heading 3"/>
    <w:basedOn w:val="Normal"/>
    <w:next w:val="Normal"/>
    <w:pPr>
      <w:keepNext w:val="1"/>
      <w:keepLines w:val="1"/>
      <w:spacing w:after="120" w:before="40" w:lineRule="auto"/>
    </w:pPr>
    <w:rPr>
      <w:rFonts w:ascii="Garamond" w:cs="Garamond" w:eastAsia="Garamond" w:hAnsi="Garamond"/>
      <w:b w:val="1"/>
      <w:color w:val="2f5496"/>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9D7A0C"/>
  </w:style>
  <w:style w:type="paragraph" w:styleId="Titolo1">
    <w:name w:val="heading 1"/>
    <w:basedOn w:val="Normale"/>
    <w:next w:val="Normale"/>
    <w:link w:val="Titolo1Carattere"/>
    <w:uiPriority w:val="9"/>
    <w:qFormat w:val="1"/>
    <w:rsid w:val="00821342"/>
    <w:pPr>
      <w:keepNext w:val="1"/>
      <w:keepLines w:val="1"/>
      <w:spacing w:after="240" w:before="360" w:line="276" w:lineRule="auto"/>
      <w:jc w:val="both"/>
      <w:outlineLvl w:val="0"/>
    </w:pPr>
    <w:rPr>
      <w:rFonts w:ascii="Garamond" w:cs="Times New Roman" w:hAnsi="Garamond" w:eastAsiaTheme="majorEastAsia"/>
      <w:b w:val="1"/>
      <w:color w:val="2f5496" w:themeColor="accent1" w:themeShade="0000BF"/>
      <w:sz w:val="28"/>
      <w:szCs w:val="24"/>
    </w:rPr>
  </w:style>
  <w:style w:type="paragraph" w:styleId="Titolo2">
    <w:name w:val="heading 2"/>
    <w:basedOn w:val="Normale"/>
    <w:next w:val="Normale"/>
    <w:link w:val="Titolo2Carattere"/>
    <w:uiPriority w:val="9"/>
    <w:semiHidden w:val="1"/>
    <w:unhideWhenUsed w:val="1"/>
    <w:qFormat w:val="1"/>
    <w:rsid w:val="00821342"/>
    <w:pPr>
      <w:keepNext w:val="1"/>
      <w:keepLines w:val="1"/>
      <w:spacing w:after="120" w:before="40"/>
      <w:outlineLvl w:val="1"/>
    </w:pPr>
    <w:rPr>
      <w:rFonts w:ascii="Garamond" w:hAnsi="Garamond" w:cstheme="majorBidi" w:eastAsiaTheme="majorEastAsia"/>
      <w:b w:val="1"/>
      <w:color w:val="2f5496" w:themeColor="accent1" w:themeShade="0000BF"/>
      <w:sz w:val="26"/>
      <w:szCs w:val="26"/>
    </w:rPr>
  </w:style>
  <w:style w:type="paragraph" w:styleId="Titolo3">
    <w:name w:val="heading 3"/>
    <w:basedOn w:val="Normale"/>
    <w:next w:val="Normale"/>
    <w:link w:val="Titolo3Carattere"/>
    <w:uiPriority w:val="9"/>
    <w:semiHidden w:val="1"/>
    <w:unhideWhenUsed w:val="1"/>
    <w:qFormat w:val="1"/>
    <w:rsid w:val="008B658D"/>
    <w:pPr>
      <w:keepNext w:val="1"/>
      <w:keepLines w:val="1"/>
      <w:spacing w:after="120" w:before="40"/>
      <w:outlineLvl w:val="2"/>
    </w:pPr>
    <w:rPr>
      <w:rFonts w:ascii="Garamond" w:hAnsi="Garamond" w:cstheme="majorBidi" w:eastAsiaTheme="majorEastAsia"/>
      <w:b w:val="1"/>
      <w:color w:val="2f5496" w:themeColor="accent1" w:themeShade="0000BF"/>
      <w:sz w:val="24"/>
      <w:szCs w:val="24"/>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3" w:customStyle="1">
    <w:name w:val="Table Normal3"/>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Testofumetto">
    <w:name w:val="Balloon Text"/>
    <w:basedOn w:val="Normale"/>
    <w:link w:val="TestofumettoCarattere"/>
    <w:uiPriority w:val="99"/>
    <w:semiHidden w:val="1"/>
    <w:unhideWhenUsed w:val="1"/>
    <w:rsid w:val="00074E8F"/>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74E8F"/>
    <w:rPr>
      <w:rFonts w:ascii="Segoe UI" w:cs="Segoe UI" w:hAnsi="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val="1"/>
    <w:rsid w:val="00074E8F"/>
    <w:pPr>
      <w:spacing w:after="0" w:line="240" w:lineRule="auto"/>
      <w:ind w:left="720"/>
      <w:contextualSpacing w:val="1"/>
      <w:jc w:val="both"/>
    </w:pPr>
    <w:rPr>
      <w:rFonts w:ascii="Times New Roman" w:cs="Times New Roman" w:hAnsi="Times New Roman"/>
      <w:color w:val="4472c4" w:themeColor="accent1"/>
      <w:sz w:val="24"/>
      <w:szCs w:val="24"/>
    </w:rPr>
  </w:style>
  <w:style w:type="character" w:styleId="ParagrafoelencoCarattere" w:customStyle="1">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val="1"/>
    <w:locked w:val="1"/>
    <w:rsid w:val="00074E8F"/>
    <w:rPr>
      <w:rFonts w:ascii="Times New Roman" w:cs="Times New Roman" w:hAnsi="Times New Roman"/>
      <w:color w:val="4472c4" w:themeColor="accent1"/>
      <w:sz w:val="24"/>
      <w:szCs w:val="24"/>
    </w:rPr>
  </w:style>
  <w:style w:type="paragraph" w:styleId="Intestazione">
    <w:name w:val="header"/>
    <w:basedOn w:val="Normale"/>
    <w:link w:val="IntestazioneCarattere"/>
    <w:unhideWhenUsed w:val="1"/>
    <w:rsid w:val="000B213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rsid w:val="000B213D"/>
  </w:style>
  <w:style w:type="paragraph" w:styleId="Pidipagina">
    <w:name w:val="footer"/>
    <w:basedOn w:val="Normale"/>
    <w:link w:val="PidipaginaCarattere"/>
    <w:uiPriority w:val="99"/>
    <w:unhideWhenUsed w:val="1"/>
    <w:rsid w:val="000B213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0B213D"/>
  </w:style>
  <w:style w:type="paragraph" w:styleId="Testonotaapidipagina">
    <w:name w:val="footnote text"/>
    <w:basedOn w:val="Normale"/>
    <w:link w:val="TestonotaapidipaginaCarattere"/>
    <w:uiPriority w:val="99"/>
    <w:unhideWhenUsed w:val="1"/>
    <w:rsid w:val="00C24D51"/>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rsid w:val="00C24D51"/>
    <w:rPr>
      <w:sz w:val="20"/>
      <w:szCs w:val="20"/>
    </w:rPr>
  </w:style>
  <w:style w:type="character" w:styleId="Rimandonotaapidipagina">
    <w:name w:val="footnote reference"/>
    <w:aliases w:val="Footnote symbol"/>
    <w:basedOn w:val="Carpredefinitoparagrafo"/>
    <w:uiPriority w:val="99"/>
    <w:semiHidden w:val="1"/>
    <w:unhideWhenUsed w:val="1"/>
    <w:rsid w:val="00C24D51"/>
    <w:rPr>
      <w:vertAlign w:val="superscript"/>
    </w:rPr>
  </w:style>
  <w:style w:type="character" w:styleId="Rimandocommento">
    <w:name w:val="annotation reference"/>
    <w:basedOn w:val="Carpredefinitoparagrafo"/>
    <w:uiPriority w:val="99"/>
    <w:semiHidden w:val="1"/>
    <w:unhideWhenUsed w:val="1"/>
    <w:rsid w:val="007422D8"/>
    <w:rPr>
      <w:sz w:val="16"/>
      <w:szCs w:val="16"/>
    </w:rPr>
  </w:style>
  <w:style w:type="paragraph" w:styleId="Testocommento">
    <w:name w:val="annotation text"/>
    <w:basedOn w:val="Normale"/>
    <w:link w:val="TestocommentoCarattere"/>
    <w:uiPriority w:val="99"/>
    <w:unhideWhenUsed w:val="1"/>
    <w:rsid w:val="007422D8"/>
    <w:pPr>
      <w:spacing w:line="240" w:lineRule="auto"/>
    </w:pPr>
    <w:rPr>
      <w:sz w:val="20"/>
      <w:szCs w:val="20"/>
    </w:rPr>
  </w:style>
  <w:style w:type="character" w:styleId="TestocommentoCarattere" w:customStyle="1">
    <w:name w:val="Testo commento Carattere"/>
    <w:basedOn w:val="Carpredefinitoparagrafo"/>
    <w:link w:val="Testocommento"/>
    <w:uiPriority w:val="99"/>
    <w:rsid w:val="007422D8"/>
    <w:rPr>
      <w:sz w:val="20"/>
      <w:szCs w:val="20"/>
    </w:rPr>
  </w:style>
  <w:style w:type="paragraph" w:styleId="Soggettocommento">
    <w:name w:val="annotation subject"/>
    <w:basedOn w:val="Testocommento"/>
    <w:next w:val="Testocommento"/>
    <w:link w:val="SoggettocommentoCarattere"/>
    <w:uiPriority w:val="99"/>
    <w:semiHidden w:val="1"/>
    <w:unhideWhenUsed w:val="1"/>
    <w:rsid w:val="007422D8"/>
    <w:rPr>
      <w:b w:val="1"/>
      <w:bCs w:val="1"/>
    </w:rPr>
  </w:style>
  <w:style w:type="character" w:styleId="SoggettocommentoCarattere" w:customStyle="1">
    <w:name w:val="Soggetto commento Carattere"/>
    <w:basedOn w:val="TestocommentoCarattere"/>
    <w:link w:val="Soggettocommento"/>
    <w:uiPriority w:val="99"/>
    <w:semiHidden w:val="1"/>
    <w:rsid w:val="007422D8"/>
    <w:rPr>
      <w:b w:val="1"/>
      <w:bCs w:val="1"/>
      <w:sz w:val="20"/>
      <w:szCs w:val="20"/>
    </w:rPr>
  </w:style>
  <w:style w:type="paragraph" w:styleId="Revisione">
    <w:name w:val="Revision"/>
    <w:hidden w:val="1"/>
    <w:uiPriority w:val="99"/>
    <w:semiHidden w:val="1"/>
    <w:rsid w:val="009A3162"/>
    <w:pPr>
      <w:spacing w:after="0" w:line="240" w:lineRule="auto"/>
    </w:pPr>
  </w:style>
  <w:style w:type="table" w:styleId="Grigliatabella">
    <w:name w:val="Table Grid"/>
    <w:basedOn w:val="Tabellanormale"/>
    <w:uiPriority w:val="59"/>
    <w:rsid w:val="000069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1Carattere" w:customStyle="1">
    <w:name w:val="Titolo 1 Carattere"/>
    <w:basedOn w:val="Carpredefinitoparagrafo"/>
    <w:link w:val="Titolo1"/>
    <w:uiPriority w:val="9"/>
    <w:rsid w:val="00821342"/>
    <w:rPr>
      <w:rFonts w:ascii="Garamond" w:cs="Times New Roman" w:hAnsi="Garamond" w:eastAsiaTheme="majorEastAsia"/>
      <w:b w:val="1"/>
      <w:color w:val="2f5496" w:themeColor="accent1" w:themeShade="0000BF"/>
      <w:sz w:val="28"/>
      <w:szCs w:val="24"/>
    </w:rPr>
  </w:style>
  <w:style w:type="character" w:styleId="Titolo2Carattere" w:customStyle="1">
    <w:name w:val="Titolo 2 Carattere"/>
    <w:basedOn w:val="Carpredefinitoparagrafo"/>
    <w:link w:val="Titolo2"/>
    <w:uiPriority w:val="9"/>
    <w:rsid w:val="00821342"/>
    <w:rPr>
      <w:rFonts w:ascii="Garamond" w:hAnsi="Garamond" w:cstheme="majorBidi" w:eastAsiaTheme="majorEastAsia"/>
      <w:b w:val="1"/>
      <w:color w:val="2f5496" w:themeColor="accent1" w:themeShade="0000BF"/>
      <w:sz w:val="26"/>
      <w:szCs w:val="26"/>
    </w:rPr>
  </w:style>
  <w:style w:type="paragraph" w:styleId="Titolosommario">
    <w:name w:val="TOC Heading"/>
    <w:basedOn w:val="Titolo1"/>
    <w:next w:val="Normale"/>
    <w:uiPriority w:val="39"/>
    <w:unhideWhenUsed w:val="1"/>
    <w:qFormat w:val="1"/>
    <w:rsid w:val="00452213"/>
    <w:pPr>
      <w:spacing w:after="0" w:before="240" w:line="259" w:lineRule="auto"/>
      <w:jc w:val="left"/>
      <w:outlineLvl w:val="9"/>
    </w:pPr>
    <w:rPr>
      <w:rFonts w:asciiTheme="majorHAnsi" w:cstheme="majorBidi" w:hAnsiTheme="majorHAnsi"/>
      <w:b w:val="0"/>
      <w:sz w:val="32"/>
      <w:szCs w:val="32"/>
      <w:lang w:val="en-US"/>
    </w:rPr>
  </w:style>
  <w:style w:type="paragraph" w:styleId="Sommario1">
    <w:name w:val="toc 1"/>
    <w:basedOn w:val="Normale"/>
    <w:next w:val="Normale"/>
    <w:autoRedefine w:val="1"/>
    <w:uiPriority w:val="39"/>
    <w:unhideWhenUsed w:val="1"/>
    <w:rsid w:val="0021424B"/>
    <w:pPr>
      <w:tabs>
        <w:tab w:val="left" w:pos="440"/>
        <w:tab w:val="right" w:leader="dot" w:pos="9628"/>
      </w:tabs>
      <w:spacing w:after="100"/>
    </w:pPr>
    <w:rPr>
      <w:b w:val="1"/>
      <w:bCs w:val="1"/>
      <w:noProof w:val="1"/>
    </w:rPr>
  </w:style>
  <w:style w:type="paragraph" w:styleId="Sommario2">
    <w:name w:val="toc 2"/>
    <w:basedOn w:val="Normale"/>
    <w:next w:val="Normale"/>
    <w:autoRedefine w:val="1"/>
    <w:uiPriority w:val="39"/>
    <w:unhideWhenUsed w:val="1"/>
    <w:rsid w:val="0035370A"/>
    <w:pPr>
      <w:tabs>
        <w:tab w:val="right" w:leader="dot" w:pos="9620"/>
      </w:tabs>
      <w:spacing w:after="100"/>
      <w:ind w:left="220"/>
    </w:pPr>
  </w:style>
  <w:style w:type="character" w:styleId="Collegamentoipertestuale">
    <w:name w:val="Hyperlink"/>
    <w:basedOn w:val="Carpredefinitoparagrafo"/>
    <w:uiPriority w:val="99"/>
    <w:unhideWhenUsed w:val="1"/>
    <w:rsid w:val="00452213"/>
    <w:rPr>
      <w:color w:val="0563c1" w:themeColor="hyperlink"/>
      <w:u w:val="single"/>
    </w:rPr>
  </w:style>
  <w:style w:type="character" w:styleId="Titolo3Carattere" w:customStyle="1">
    <w:name w:val="Titolo 3 Carattere"/>
    <w:basedOn w:val="Carpredefinitoparagrafo"/>
    <w:link w:val="Titolo3"/>
    <w:uiPriority w:val="9"/>
    <w:rsid w:val="008B658D"/>
    <w:rPr>
      <w:rFonts w:ascii="Garamond" w:hAnsi="Garamond" w:cstheme="majorBidi" w:eastAsiaTheme="majorEastAsia"/>
      <w:b w:val="1"/>
      <w:color w:val="2f5496" w:themeColor="accent1" w:themeShade="0000BF"/>
      <w:sz w:val="24"/>
      <w:szCs w:val="24"/>
    </w:rPr>
  </w:style>
  <w:style w:type="paragraph" w:styleId="Sommario3">
    <w:name w:val="toc 3"/>
    <w:basedOn w:val="Normale"/>
    <w:next w:val="Normale"/>
    <w:autoRedefine w:val="1"/>
    <w:uiPriority w:val="39"/>
    <w:unhideWhenUsed w:val="1"/>
    <w:rsid w:val="00CF14B3"/>
    <w:pPr>
      <w:spacing w:after="100"/>
      <w:ind w:left="440"/>
    </w:pPr>
  </w:style>
  <w:style w:type="paragraph" w:styleId="Corpotesto">
    <w:name w:val="Body Text"/>
    <w:basedOn w:val="Normale"/>
    <w:link w:val="CorpotestoCarattere"/>
    <w:uiPriority w:val="1"/>
    <w:qFormat w:val="1"/>
    <w:rsid w:val="00D74E53"/>
    <w:pPr>
      <w:widowControl w:val="0"/>
      <w:autoSpaceDE w:val="0"/>
      <w:autoSpaceDN w:val="0"/>
      <w:spacing w:after="0" w:line="240" w:lineRule="auto"/>
    </w:pPr>
    <w:rPr>
      <w:rFonts w:ascii="Arial" w:cs="Arial" w:eastAsia="Arial" w:hAnsi="Arial"/>
    </w:rPr>
  </w:style>
  <w:style w:type="character" w:styleId="CorpotestoCarattere" w:customStyle="1">
    <w:name w:val="Corpo testo Carattere"/>
    <w:basedOn w:val="Carpredefinitoparagrafo"/>
    <w:link w:val="Corpotesto"/>
    <w:uiPriority w:val="1"/>
    <w:rsid w:val="00D74E53"/>
    <w:rPr>
      <w:rFonts w:ascii="Arial" w:cs="Arial" w:eastAsia="Arial" w:hAnsi="Arial"/>
    </w:rPr>
  </w:style>
  <w:style w:type="character" w:styleId="markedcontent" w:customStyle="1">
    <w:name w:val="markedcontent"/>
    <w:basedOn w:val="Carpredefinitoparagrafo"/>
    <w:rsid w:val="00D74E53"/>
  </w:style>
  <w:style w:type="paragraph" w:styleId="Default" w:customStyle="1">
    <w:name w:val="Default"/>
    <w:rsid w:val="00D74E53"/>
    <w:pPr>
      <w:autoSpaceDE w:val="0"/>
      <w:autoSpaceDN w:val="0"/>
      <w:adjustRightInd w:val="0"/>
      <w:spacing w:after="0" w:line="240" w:lineRule="auto"/>
    </w:pPr>
    <w:rPr>
      <w:rFonts w:ascii="EUAlbertina" w:cs="EUAlbertina" w:hAnsi="EUAlbertina"/>
      <w:color w:val="000000"/>
      <w:sz w:val="24"/>
      <w:szCs w:val="24"/>
    </w:rPr>
  </w:style>
  <w:style w:type="character" w:styleId="UnresolvedMention1" w:customStyle="1">
    <w:name w:val="Unresolved Mention1"/>
    <w:basedOn w:val="Carpredefinitoparagrafo"/>
    <w:uiPriority w:val="99"/>
    <w:semiHidden w:val="1"/>
    <w:unhideWhenUsed w:val="1"/>
    <w:rsid w:val="00DB71F6"/>
    <w:rPr>
      <w:color w:val="605e5c"/>
      <w:shd w:color="auto" w:fill="e1dfdd" w:val="clear"/>
    </w:rPr>
  </w:style>
  <w:style w:type="paragraph" w:styleId="Rientrocorpodeltesto">
    <w:name w:val="Body Text Indent"/>
    <w:basedOn w:val="Normale"/>
    <w:link w:val="RientrocorpodeltestoCarattere"/>
    <w:uiPriority w:val="99"/>
    <w:rsid w:val="00D83CAE"/>
    <w:pPr>
      <w:spacing w:after="120" w:line="240" w:lineRule="auto"/>
      <w:ind w:firstLine="708"/>
      <w:jc w:val="both"/>
    </w:pPr>
    <w:rPr>
      <w:rFonts w:ascii="Times New Roman" w:cs="Times New Roman" w:eastAsia="Times New Roman" w:hAnsi="Times New Roman"/>
      <w:sz w:val="20"/>
      <w:szCs w:val="20"/>
    </w:rPr>
  </w:style>
  <w:style w:type="character" w:styleId="RientrocorpodeltestoCarattere" w:customStyle="1">
    <w:name w:val="Rientro corpo del testo Carattere"/>
    <w:basedOn w:val="Carpredefinitoparagrafo"/>
    <w:link w:val="Rientrocorpodeltesto"/>
    <w:uiPriority w:val="99"/>
    <w:rsid w:val="00D83CAE"/>
    <w:rPr>
      <w:rFonts w:ascii="Times New Roman" w:cs="Times New Roman" w:eastAsia="Times New Roman" w:hAnsi="Times New Roman"/>
      <w:sz w:val="20"/>
      <w:szCs w:val="20"/>
      <w:lang w:eastAsia="it-IT"/>
    </w:rPr>
  </w:style>
  <w:style w:type="character" w:styleId="apple-converted-space" w:customStyle="1">
    <w:name w:val="apple-converted-space"/>
    <w:basedOn w:val="Carpredefinitoparagrafo"/>
    <w:rsid w:val="00D83CAE"/>
  </w:style>
  <w:style w:type="paragraph" w:styleId="StileTitolo3" w:customStyle="1">
    <w:name w:val="Stile Titolo 3"/>
    <w:basedOn w:val="Titolo3"/>
    <w:rsid w:val="00D83CAE"/>
    <w:pPr>
      <w:keepLines w:val="0"/>
      <w:tabs>
        <w:tab w:val="left" w:pos="700"/>
      </w:tabs>
      <w:spacing w:after="240" w:before="240" w:line="240" w:lineRule="auto"/>
      <w:ind w:left="700" w:hanging="700"/>
    </w:pPr>
    <w:rPr>
      <w:rFonts w:ascii="Verdana" w:cs="Times New Roman" w:eastAsia="Times New Roman" w:hAnsi="Verdana"/>
      <w:bCs w:val="1"/>
      <w:color w:val="auto"/>
      <w:sz w:val="20"/>
      <w:szCs w:val="20"/>
      <w:lang w:eastAsia="en-GB" w:val="en-GB"/>
    </w:rPr>
  </w:style>
  <w:style w:type="paragraph" w:styleId="CM1" w:customStyle="1">
    <w:name w:val="CM1"/>
    <w:basedOn w:val="Normale"/>
    <w:next w:val="Normale"/>
    <w:uiPriority w:val="99"/>
    <w:rsid w:val="00D83CAE"/>
    <w:pPr>
      <w:autoSpaceDE w:val="0"/>
      <w:autoSpaceDN w:val="0"/>
      <w:adjustRightInd w:val="0"/>
      <w:spacing w:after="0" w:line="240" w:lineRule="auto"/>
    </w:pPr>
    <w:rPr>
      <w:rFonts w:ascii="EUAlbertina" w:cs="Times New Roman" w:hAnsi="EUAlbertina"/>
      <w:sz w:val="24"/>
      <w:szCs w:val="24"/>
    </w:rPr>
  </w:style>
  <w:style w:type="paragraph" w:styleId="CM3" w:customStyle="1">
    <w:name w:val="CM3"/>
    <w:basedOn w:val="Normale"/>
    <w:next w:val="Normale"/>
    <w:uiPriority w:val="99"/>
    <w:rsid w:val="00D83CAE"/>
    <w:pPr>
      <w:autoSpaceDE w:val="0"/>
      <w:autoSpaceDN w:val="0"/>
      <w:adjustRightInd w:val="0"/>
      <w:spacing w:after="0" w:line="240" w:lineRule="auto"/>
    </w:pPr>
    <w:rPr>
      <w:rFonts w:ascii="EUAlbertina" w:cs="Times New Roman" w:hAnsi="EUAlbertina"/>
      <w:sz w:val="24"/>
      <w:szCs w:val="24"/>
    </w:rPr>
  </w:style>
  <w:style w:type="paragraph" w:styleId="NormaleVerdana" w:customStyle="1">
    <w:name w:val="Normale + Verdana"/>
    <w:basedOn w:val="Normale"/>
    <w:link w:val="NormaleVerdanaCarattere"/>
    <w:rsid w:val="00D83CAE"/>
    <w:pPr>
      <w:spacing w:after="0" w:line="360" w:lineRule="auto"/>
      <w:jc w:val="both"/>
    </w:pPr>
    <w:rPr>
      <w:rFonts w:ascii="Verdana" w:cs="Times New Roman" w:eastAsia="Times New Roman" w:hAnsi="Verdana"/>
      <w:sz w:val="20"/>
      <w:szCs w:val="24"/>
    </w:rPr>
  </w:style>
  <w:style w:type="character" w:styleId="NormaleVerdanaCarattere" w:customStyle="1">
    <w:name w:val="Normale + Verdana Carattere"/>
    <w:link w:val="NormaleVerdana"/>
    <w:rsid w:val="00D83CAE"/>
    <w:rPr>
      <w:rFonts w:ascii="Verdana" w:cs="Times New Roman" w:eastAsia="Times New Roman" w:hAnsi="Verdana"/>
      <w:sz w:val="20"/>
      <w:szCs w:val="24"/>
      <w:lang w:eastAsia="it-IT"/>
    </w:rPr>
  </w:style>
  <w:style w:type="paragraph" w:styleId="Testonormale">
    <w:name w:val="Plain Text"/>
    <w:basedOn w:val="Normale"/>
    <w:link w:val="TestonormaleCarattere"/>
    <w:uiPriority w:val="99"/>
    <w:unhideWhenUsed w:val="1"/>
    <w:rsid w:val="00D83CAE"/>
    <w:pPr>
      <w:spacing w:after="0" w:line="240" w:lineRule="auto"/>
    </w:pPr>
    <w:rPr>
      <w:rFonts w:ascii="Consolas" w:cs="Times New Roman" w:hAnsi="Consolas"/>
      <w:sz w:val="21"/>
      <w:szCs w:val="21"/>
    </w:rPr>
  </w:style>
  <w:style w:type="character" w:styleId="TestonormaleCarattere" w:customStyle="1">
    <w:name w:val="Testo normale Carattere"/>
    <w:basedOn w:val="Carpredefinitoparagrafo"/>
    <w:link w:val="Testonormale"/>
    <w:uiPriority w:val="99"/>
    <w:rsid w:val="00D83CAE"/>
    <w:rPr>
      <w:rFonts w:ascii="Consolas" w:cs="Times New Roman" w:eastAsia="Calibri" w:hAnsi="Consolas"/>
      <w:sz w:val="21"/>
      <w:szCs w:val="21"/>
    </w:rPr>
  </w:style>
  <w:style w:type="paragraph" w:styleId="NormaleWeb">
    <w:name w:val="Normal (Web)"/>
    <w:basedOn w:val="Normale"/>
    <w:uiPriority w:val="99"/>
    <w:unhideWhenUsed w:val="1"/>
    <w:rsid w:val="00D83CAE"/>
    <w:pPr>
      <w:spacing w:after="100" w:afterAutospacing="1" w:before="100" w:beforeAutospacing="1" w:line="240" w:lineRule="auto"/>
    </w:pPr>
    <w:rPr>
      <w:rFonts w:ascii="Times New Roman" w:cs="Times New Roman" w:eastAsia="Times New Roman" w:hAnsi="Times New Roman"/>
      <w:sz w:val="24"/>
      <w:szCs w:val="24"/>
    </w:rPr>
  </w:style>
  <w:style w:type="character" w:styleId="spanboldcenterbig" w:customStyle="1">
    <w:name w:val="span_bold_center_big"/>
    <w:rsid w:val="00D83CAE"/>
  </w:style>
  <w:style w:type="paragraph" w:styleId="Mappadocumento">
    <w:name w:val="Document Map"/>
    <w:basedOn w:val="Normale"/>
    <w:link w:val="MappadocumentoCarattere"/>
    <w:uiPriority w:val="99"/>
    <w:semiHidden w:val="1"/>
    <w:unhideWhenUsed w:val="1"/>
    <w:rsid w:val="00D83CAE"/>
    <w:pPr>
      <w:suppressAutoHyphens w:val="1"/>
      <w:spacing w:after="0" w:line="240" w:lineRule="auto"/>
    </w:pPr>
    <w:rPr>
      <w:rFonts w:ascii="Times New Roman" w:cs="Times New Roman" w:eastAsia="Times New Roman" w:hAnsi="Times New Roman"/>
      <w:sz w:val="24"/>
      <w:szCs w:val="24"/>
      <w:lang w:eastAsia="ar-SA"/>
    </w:rPr>
  </w:style>
  <w:style w:type="character" w:styleId="MappadocumentoCarattere" w:customStyle="1">
    <w:name w:val="Mappa documento Carattere"/>
    <w:basedOn w:val="Carpredefinitoparagrafo"/>
    <w:link w:val="Mappadocumento"/>
    <w:uiPriority w:val="99"/>
    <w:semiHidden w:val="1"/>
    <w:rsid w:val="00D83CAE"/>
    <w:rPr>
      <w:rFonts w:ascii="Times New Roman" w:cs="Times New Roman" w:eastAsia="Times New Roman" w:hAnsi="Times New Roman"/>
      <w:sz w:val="24"/>
      <w:szCs w:val="24"/>
      <w:lang w:eastAsia="ar-SA"/>
    </w:rPr>
  </w:style>
  <w:style w:type="character" w:styleId="Enfasigrassetto">
    <w:name w:val="Strong"/>
    <w:uiPriority w:val="22"/>
    <w:qFormat w:val="1"/>
    <w:rsid w:val="00D83CAE"/>
    <w:rPr>
      <w:b w:val="1"/>
      <w:bCs w:val="1"/>
    </w:rPr>
  </w:style>
  <w:style w:type="paragraph" w:styleId="Standard" w:customStyle="1">
    <w:name w:val="Standard"/>
    <w:rsid w:val="00D83CAE"/>
    <w:pPr>
      <w:suppressAutoHyphens w:val="1"/>
      <w:autoSpaceDN w:val="0"/>
      <w:spacing w:after="120" w:line="360" w:lineRule="exact"/>
      <w:jc w:val="both"/>
      <w:textAlignment w:val="baseline"/>
    </w:pPr>
    <w:rPr>
      <w:rFonts w:cs="Times New Roman"/>
      <w:sz w:val="24"/>
      <w:szCs w:val="20"/>
    </w:rPr>
  </w:style>
  <w:style w:type="paragraph" w:styleId="Textbody" w:customStyle="1">
    <w:name w:val="Text body"/>
    <w:basedOn w:val="Standard"/>
    <w:rsid w:val="00D83CAE"/>
    <w:pPr>
      <w:spacing w:after="140" w:line="276" w:lineRule="auto"/>
    </w:pPr>
  </w:style>
  <w:style w:type="paragraph" w:styleId="Nessunaspaziatura">
    <w:name w:val="No Spacing"/>
    <w:uiPriority w:val="1"/>
    <w:qFormat w:val="1"/>
    <w:rsid w:val="009A0A74"/>
    <w:pPr>
      <w:spacing w:after="0" w:line="240" w:lineRule="auto"/>
    </w:pPr>
  </w:style>
  <w:style w:type="paragraph" w:styleId="PreformattatoHTML">
    <w:name w:val="HTML Preformatted"/>
    <w:basedOn w:val="Normale"/>
    <w:link w:val="PreformattatoHTMLCarattere"/>
    <w:uiPriority w:val="99"/>
    <w:unhideWhenUsed w:val="1"/>
    <w:rsid w:val="0053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PreformattatoHTMLCarattere" w:customStyle="1">
    <w:name w:val="Preformattato HTML Carattere"/>
    <w:basedOn w:val="Carpredefinitoparagrafo"/>
    <w:link w:val="PreformattatoHTML"/>
    <w:uiPriority w:val="99"/>
    <w:rsid w:val="00532848"/>
    <w:rPr>
      <w:rFonts w:ascii="Courier New" w:cs="Courier New" w:eastAsia="Times New Roman" w:hAnsi="Courier New"/>
      <w:sz w:val="20"/>
      <w:szCs w:val="20"/>
      <w:lang w:eastAsia="it-IT"/>
    </w:rPr>
  </w:style>
  <w:style w:type="character" w:styleId="Numeropagina">
    <w:name w:val="page number"/>
    <w:basedOn w:val="Carpredefinitoparagrafo"/>
    <w:unhideWhenUsed w:val="1"/>
    <w:rsid w:val="00DE6E64"/>
  </w:style>
  <w:style w:type="table" w:styleId="Tabellagriglia7acolori-colore11" w:customStyle="1">
    <w:name w:val="Tabella griglia 7 a colori - colore 11"/>
    <w:basedOn w:val="Tabellanormale"/>
    <w:uiPriority w:val="52"/>
    <w:rsid w:val="00ED1A51"/>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tblStylePr w:type="neCell">
      <w:tblPr/>
      <w:tcPr>
        <w:tcBorders>
          <w:bottom w:color="8eaadb" w:space="0" w:sz="4" w:themeColor="accent1" w:themeTint="000099" w:val="single"/>
        </w:tcBorders>
      </w:tcPr>
    </w:tblStylePr>
    <w:tblStylePr w:type="nwCell">
      <w:tblPr/>
      <w:tcPr>
        <w:tcBorders>
          <w:bottom w:color="8eaadb" w:space="0" w:sz="4" w:themeColor="accent1" w:themeTint="000099" w:val="single"/>
        </w:tcBorders>
      </w:tcPr>
    </w:tblStylePr>
    <w:tblStylePr w:type="seCell">
      <w:tblPr/>
      <w:tcPr>
        <w:tcBorders>
          <w:top w:color="8eaadb" w:space="0" w:sz="4" w:themeColor="accent1" w:themeTint="000099" w:val="single"/>
        </w:tcBorders>
      </w:tcPr>
    </w:tblStylePr>
    <w:tblStylePr w:type="swCell">
      <w:tblPr/>
      <w:tcPr>
        <w:tcBorders>
          <w:top w:color="8eaadb" w:space="0" w:sz="4" w:themeColor="accent1" w:themeTint="000099" w:val="single"/>
        </w:tcBorders>
      </w:tcPr>
    </w:tblStylePr>
  </w:style>
  <w:style w:type="table" w:styleId="Tabellaelenco1chiara-colore11" w:customStyle="1">
    <w:name w:val="Tabella elenco 1 chiara - colore 11"/>
    <w:basedOn w:val="Tabellanormale"/>
    <w:uiPriority w:val="46"/>
    <w:rsid w:val="00E61B6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Tabellaelenco2-colore11" w:customStyle="1">
    <w:name w:val="Tabella elenco 2 - colore 11"/>
    <w:basedOn w:val="Tabellanormale"/>
    <w:uiPriority w:val="47"/>
    <w:rsid w:val="00E61B6A"/>
    <w:pPr>
      <w:spacing w:after="0" w:line="240" w:lineRule="auto"/>
    </w:pPr>
    <w:tblPr>
      <w:tblStyleRowBandSize w:val="1"/>
      <w:tblStyleColBandSize w:val="1"/>
      <w:tblBorders>
        <w:top w:color="8eaadb" w:space="0" w:sz="4" w:themeColor="accent1" w:themeTint="000099" w:val="single"/>
        <w:bottom w:color="8eaadb" w:space="0" w:sz="4" w:themeColor="accent1" w:themeTint="000099" w:val="single"/>
        <w:insideH w:color="8eaadb"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Tabellaelenco3-colore11" w:customStyle="1">
    <w:name w:val="Tabella elenco 3 - colore 11"/>
    <w:basedOn w:val="Tabellanormale"/>
    <w:uiPriority w:val="48"/>
    <w:rsid w:val="00E61B6A"/>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table" w:styleId="Tabellagriglia5scura-colore11" w:customStyle="1">
    <w:name w:val="Tabella griglia 5 scura - colore 11"/>
    <w:basedOn w:val="Tabellanormale"/>
    <w:uiPriority w:val="50"/>
    <w:rsid w:val="00E61B6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table" w:styleId="Tabellagriglia5scura-colore51" w:customStyle="1">
    <w:name w:val="Tabella griglia 5 scura - colore 51"/>
    <w:basedOn w:val="Tabellanormale"/>
    <w:uiPriority w:val="50"/>
    <w:rsid w:val="00E61B6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Tabellagriglia6acolori-colore11" w:customStyle="1">
    <w:name w:val="Tabella griglia 6 a colori - colore 11"/>
    <w:basedOn w:val="Grigliatabellachiara1"/>
    <w:uiPriority w:val="51"/>
    <w:rsid w:val="00E61B6A"/>
    <w:rPr>
      <w:color w:val="1f4e79" w:themeColor="accent5" w:themeShade="000080"/>
      <w:sz w:val="20"/>
      <w:szCs w:val="20"/>
    </w:rPr>
    <w:tblPr>
      <w:tblStyleRowBandSize w:val="1"/>
      <w:tblStyleColBandSize w:val="1"/>
    </w:tblPr>
    <w:tcPr>
      <w:shd w:color="auto" w:fill="f2f2f2" w:themeFill="background1" w:themeFillShade="0000F2" w:val="clear"/>
    </w:tc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gliatabellachiara1" w:customStyle="1">
    <w:name w:val="Griglia tabella chiara1"/>
    <w:basedOn w:val="Tabellanormale"/>
    <w:uiPriority w:val="40"/>
    <w:rsid w:val="00E61B6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Collegamentovisitato">
    <w:name w:val="FollowedHyperlink"/>
    <w:basedOn w:val="Carpredefinitoparagrafo"/>
    <w:uiPriority w:val="99"/>
    <w:semiHidden w:val="1"/>
    <w:unhideWhenUsed w:val="1"/>
    <w:rsid w:val="0021424B"/>
    <w:rPr>
      <w:color w:val="954f72" w:themeColor="followedHyperlink"/>
      <w:u w:val="single"/>
    </w:rPr>
  </w:style>
  <w:style w:type="character" w:styleId="Menzionenonrisolta1" w:customStyle="1">
    <w:name w:val="Menzione non risolta1"/>
    <w:basedOn w:val="Carpredefinitoparagrafo"/>
    <w:uiPriority w:val="99"/>
    <w:semiHidden w:val="1"/>
    <w:unhideWhenUsed w:val="1"/>
    <w:rsid w:val="00553BCE"/>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3"/>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po@regione.veneto.it" TargetMode="External"/><Relationship Id="rId10" Type="http://schemas.openxmlformats.org/officeDocument/2006/relationships/hyperlink" Target="mailto:dpo@regione.veneto.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eb1.regione.veneto.it/MonitoraggioAllieviWeb/"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40000"/>
            <a:lumOff val="60000"/>
          </a:schemeClr>
        </a:solidFill>
        <a:ln w="6350">
          <a:solidFill>
            <a:srgbClr val="4472C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S+6zDXgtjSJCCzyhoxkd1CsN+Q==">CgMxLjAaLgoBMBIpCicIB0IjCg9UaW1lcyBOZXcgUm9tYW4SEEFyaWFsIFVuaWNvZGUgTVMaLgoBMRIpCicIB0IjCg9UaW1lcyBOZXcgUm9tYW4SEEFyaWFsIFVuaWNvZGUgTVMyCWguM3pueXNoNzIIaC5namRneHMyCWguMzBqMHpsbDIOaC52eDA5ZWllaTByamkyCWguMWZvYjl0ZTgAciExbkdGUm5OY3hRV2xmV2t0cXJHUVlrUEJJZHN6a2djbU8=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2022-08-08T14:01:00Z</dcterms:created>
  <dc:creator>Giorgio Centurelli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ies>
</file>